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34AA6" w14:textId="77777777" w:rsidR="00865494" w:rsidRDefault="00865494" w:rsidP="00865494">
      <w:pPr>
        <w:jc w:val="center"/>
        <w:rPr>
          <w:lang w:val="en-US"/>
        </w:rPr>
      </w:pPr>
      <w:bookmarkStart w:id="0" w:name="_GoBack"/>
      <w:bookmarkEnd w:id="0"/>
    </w:p>
    <w:p w14:paraId="6D5070BE" w14:textId="77777777" w:rsidR="00865494" w:rsidRDefault="00865494" w:rsidP="00865494">
      <w:pPr>
        <w:jc w:val="center"/>
        <w:rPr>
          <w:lang w:val="en-US"/>
        </w:rPr>
      </w:pPr>
    </w:p>
    <w:p w14:paraId="6414CB70" w14:textId="77777777" w:rsidR="00865494" w:rsidRDefault="00865494" w:rsidP="00865494">
      <w:pPr>
        <w:jc w:val="center"/>
        <w:rPr>
          <w:lang w:val="en-US"/>
        </w:rPr>
      </w:pPr>
    </w:p>
    <w:p w14:paraId="3E1AAA1A" w14:textId="77777777" w:rsidR="00865494" w:rsidRDefault="00865494" w:rsidP="00865494">
      <w:pPr>
        <w:jc w:val="center"/>
        <w:rPr>
          <w:lang w:val="en-US"/>
        </w:rPr>
      </w:pPr>
    </w:p>
    <w:p w14:paraId="36C1AAA1" w14:textId="77777777" w:rsidR="00865494" w:rsidRDefault="00865494" w:rsidP="00865494">
      <w:pPr>
        <w:jc w:val="center"/>
        <w:rPr>
          <w:lang w:val="en-US"/>
        </w:rPr>
      </w:pPr>
    </w:p>
    <w:p w14:paraId="42AD9A44" w14:textId="77777777" w:rsidR="00865494" w:rsidRDefault="00865494" w:rsidP="00865494">
      <w:pPr>
        <w:jc w:val="center"/>
        <w:rPr>
          <w:lang w:val="en-US"/>
        </w:rPr>
      </w:pPr>
    </w:p>
    <w:p w14:paraId="4932CFB6" w14:textId="77777777" w:rsidR="00865494" w:rsidRDefault="00865494" w:rsidP="00865494">
      <w:pPr>
        <w:jc w:val="center"/>
        <w:rPr>
          <w:lang w:val="en-US"/>
        </w:rPr>
      </w:pPr>
    </w:p>
    <w:p w14:paraId="59C8B62B" w14:textId="77777777" w:rsidR="00865494" w:rsidRDefault="00865494" w:rsidP="00865494">
      <w:pPr>
        <w:jc w:val="center"/>
        <w:rPr>
          <w:lang w:val="en-US"/>
        </w:rPr>
      </w:pPr>
    </w:p>
    <w:p w14:paraId="4493CCE9" w14:textId="77777777" w:rsidR="00865494" w:rsidRDefault="00865494" w:rsidP="00865494">
      <w:pPr>
        <w:jc w:val="center"/>
        <w:rPr>
          <w:lang w:val="en-US"/>
        </w:rPr>
      </w:pPr>
    </w:p>
    <w:p w14:paraId="3CDC9F59" w14:textId="77777777" w:rsidR="00865494" w:rsidRDefault="00865494" w:rsidP="00865494">
      <w:pPr>
        <w:jc w:val="center"/>
        <w:rPr>
          <w:lang w:val="en-US"/>
        </w:rPr>
      </w:pPr>
    </w:p>
    <w:p w14:paraId="218F3974" w14:textId="77777777" w:rsidR="00865494" w:rsidRDefault="00865494" w:rsidP="00865494">
      <w:pPr>
        <w:jc w:val="center"/>
        <w:rPr>
          <w:lang w:val="en-US"/>
        </w:rPr>
      </w:pPr>
    </w:p>
    <w:p w14:paraId="0B6DCD6B" w14:textId="77777777" w:rsidR="00865494" w:rsidRDefault="00865494" w:rsidP="00865494">
      <w:pPr>
        <w:jc w:val="center"/>
        <w:rPr>
          <w:lang w:val="en-US"/>
        </w:rPr>
      </w:pPr>
    </w:p>
    <w:p w14:paraId="330D3F82" w14:textId="77777777" w:rsidR="00865494" w:rsidRDefault="00865494" w:rsidP="00865494">
      <w:pPr>
        <w:jc w:val="center"/>
        <w:rPr>
          <w:lang w:val="en-US"/>
        </w:rPr>
      </w:pPr>
    </w:p>
    <w:p w14:paraId="795850CC" w14:textId="0E6E2850" w:rsidR="008B6509" w:rsidRDefault="004F6990" w:rsidP="00865494">
      <w:pPr>
        <w:jc w:val="center"/>
        <w:rPr>
          <w:lang w:val="en-US"/>
        </w:rPr>
      </w:pPr>
      <w:r>
        <w:rPr>
          <w:lang w:val="en-US"/>
        </w:rPr>
        <w:t xml:space="preserve">Stroke </w:t>
      </w:r>
      <w:r w:rsidR="00865494">
        <w:rPr>
          <w:lang w:val="en-US"/>
        </w:rPr>
        <w:t xml:space="preserve">Related Deaths among </w:t>
      </w:r>
      <w:r>
        <w:rPr>
          <w:lang w:val="en-US"/>
        </w:rPr>
        <w:t xml:space="preserve">African American </w:t>
      </w:r>
      <w:r w:rsidR="00865494">
        <w:rPr>
          <w:lang w:val="en-US"/>
        </w:rPr>
        <w:t>Women 65 Years and Older</w:t>
      </w:r>
    </w:p>
    <w:p w14:paraId="2423DDED" w14:textId="6DB98C97" w:rsidR="00865494" w:rsidRDefault="004F6990" w:rsidP="00865494">
      <w:pPr>
        <w:jc w:val="center"/>
        <w:rPr>
          <w:lang w:val="en-US"/>
        </w:rPr>
      </w:pPr>
      <w:r>
        <w:rPr>
          <w:lang w:val="en-US"/>
        </w:rPr>
        <w:t>Name</w:t>
      </w:r>
    </w:p>
    <w:p w14:paraId="4A0DDC06" w14:textId="60E61880" w:rsidR="00865494" w:rsidRDefault="004F6990" w:rsidP="00865494">
      <w:pPr>
        <w:jc w:val="center"/>
        <w:rPr>
          <w:lang w:val="en-US"/>
        </w:rPr>
      </w:pPr>
      <w:r>
        <w:rPr>
          <w:lang w:val="en-US"/>
        </w:rPr>
        <w:t>Institution</w:t>
      </w:r>
    </w:p>
    <w:p w14:paraId="7646CEB9" w14:textId="15758273" w:rsidR="00865494" w:rsidRDefault="00865494" w:rsidP="00865494">
      <w:pPr>
        <w:jc w:val="center"/>
        <w:rPr>
          <w:lang w:val="en-US"/>
        </w:rPr>
      </w:pPr>
    </w:p>
    <w:p w14:paraId="581A3757" w14:textId="00C9DBFA" w:rsidR="00865494" w:rsidRDefault="00865494" w:rsidP="00865494">
      <w:pPr>
        <w:jc w:val="center"/>
        <w:rPr>
          <w:lang w:val="en-US"/>
        </w:rPr>
      </w:pPr>
    </w:p>
    <w:p w14:paraId="5B08B15A" w14:textId="7788B7FD" w:rsidR="00865494" w:rsidRDefault="00865494" w:rsidP="00865494">
      <w:pPr>
        <w:jc w:val="center"/>
        <w:rPr>
          <w:lang w:val="en-US"/>
        </w:rPr>
      </w:pPr>
    </w:p>
    <w:p w14:paraId="53075899" w14:textId="5BDED0CE" w:rsidR="00865494" w:rsidRDefault="00865494" w:rsidP="00865494">
      <w:pPr>
        <w:jc w:val="center"/>
        <w:rPr>
          <w:lang w:val="en-US"/>
        </w:rPr>
      </w:pPr>
    </w:p>
    <w:p w14:paraId="0DFD45E8" w14:textId="486F8B4E" w:rsidR="00865494" w:rsidRDefault="00865494" w:rsidP="00865494">
      <w:pPr>
        <w:jc w:val="center"/>
        <w:rPr>
          <w:lang w:val="en-US"/>
        </w:rPr>
      </w:pPr>
    </w:p>
    <w:p w14:paraId="7A4007C0" w14:textId="0576377B" w:rsidR="00865494" w:rsidRDefault="00865494" w:rsidP="00865494">
      <w:pPr>
        <w:jc w:val="center"/>
        <w:rPr>
          <w:lang w:val="en-US"/>
        </w:rPr>
      </w:pPr>
    </w:p>
    <w:p w14:paraId="233B1E5C" w14:textId="2E087D80" w:rsidR="00865494" w:rsidRDefault="00865494" w:rsidP="00865494">
      <w:pPr>
        <w:jc w:val="center"/>
        <w:rPr>
          <w:lang w:val="en-US"/>
        </w:rPr>
      </w:pPr>
    </w:p>
    <w:p w14:paraId="16C35552" w14:textId="5EACD8A5" w:rsidR="00865494" w:rsidRDefault="00865494" w:rsidP="00865494">
      <w:pPr>
        <w:jc w:val="center"/>
        <w:rPr>
          <w:lang w:val="en-US"/>
        </w:rPr>
      </w:pPr>
    </w:p>
    <w:p w14:paraId="28001214" w14:textId="25C23E77" w:rsidR="00865494" w:rsidRDefault="00865494" w:rsidP="00865494">
      <w:pPr>
        <w:jc w:val="center"/>
        <w:rPr>
          <w:lang w:val="en-US"/>
        </w:rPr>
      </w:pPr>
    </w:p>
    <w:p w14:paraId="27E333B9" w14:textId="5244078A" w:rsidR="00865494" w:rsidRDefault="00865494" w:rsidP="00865494">
      <w:pPr>
        <w:jc w:val="center"/>
        <w:rPr>
          <w:lang w:val="en-US"/>
        </w:rPr>
      </w:pPr>
    </w:p>
    <w:p w14:paraId="16E20FFA" w14:textId="798BB14C" w:rsidR="00865494" w:rsidRDefault="00865494" w:rsidP="00865494">
      <w:pPr>
        <w:jc w:val="center"/>
        <w:rPr>
          <w:lang w:val="en-US"/>
        </w:rPr>
      </w:pPr>
    </w:p>
    <w:p w14:paraId="7F1DBBBF" w14:textId="32B89A6E" w:rsidR="00865494" w:rsidRDefault="00865494" w:rsidP="00865494">
      <w:pPr>
        <w:jc w:val="center"/>
        <w:rPr>
          <w:lang w:val="en-US"/>
        </w:rPr>
      </w:pPr>
    </w:p>
    <w:p w14:paraId="6F09342B" w14:textId="77777777" w:rsidR="00865494" w:rsidRDefault="00865494" w:rsidP="00865494">
      <w:pPr>
        <w:jc w:val="center"/>
        <w:rPr>
          <w:lang w:val="en-US"/>
        </w:rPr>
      </w:pPr>
    </w:p>
    <w:p w14:paraId="333AB188" w14:textId="5E08A853" w:rsidR="00865494" w:rsidRDefault="00865494" w:rsidP="00BB1FCE">
      <w:pPr>
        <w:jc w:val="both"/>
        <w:rPr>
          <w:lang w:val="en-US"/>
        </w:rPr>
      </w:pPr>
    </w:p>
    <w:p w14:paraId="0D2E7210" w14:textId="13A79927" w:rsidR="00536E33" w:rsidRPr="00536E33" w:rsidRDefault="004F6990" w:rsidP="00BB1FCE">
      <w:pPr>
        <w:jc w:val="both"/>
        <w:rPr>
          <w:b/>
          <w:bCs/>
          <w:lang w:val="en-US"/>
        </w:rPr>
      </w:pPr>
      <w:r w:rsidRPr="00536E33">
        <w:rPr>
          <w:b/>
          <w:bCs/>
          <w:lang w:val="en-US"/>
        </w:rPr>
        <w:lastRenderedPageBreak/>
        <w:t xml:space="preserve">Significance </w:t>
      </w:r>
    </w:p>
    <w:p w14:paraId="546377D5" w14:textId="2D6A9BDE" w:rsidR="00DA7618" w:rsidRDefault="004F6990" w:rsidP="00865494">
      <w:pPr>
        <w:spacing w:line="480" w:lineRule="auto"/>
        <w:ind w:firstLine="720"/>
        <w:jc w:val="both"/>
        <w:rPr>
          <w:lang w:val="en-US"/>
        </w:rPr>
      </w:pPr>
      <w:r>
        <w:rPr>
          <w:lang w:val="en-US"/>
        </w:rPr>
        <w:t>Lifestyle diseases have become common and present a diverse emphasis on different approaches that help understand the current public healthcare risks. Most of these conditions can be controlled by maintaining a healthy lifestyle. Stroke has become a major public health concern, considering the significant increase in stroke-related mortality. Stroke is a sudden interruption in blood supply in the brain, which is commonly caused by an abrupt blockage of arteries that lead up to the brain, which prevents blood flow</w:t>
      </w:r>
      <w:r w:rsidR="00D14CDE">
        <w:rPr>
          <w:lang w:val="en-US"/>
        </w:rPr>
        <w:t xml:space="preserve"> </w:t>
      </w:r>
      <w:r w:rsidR="00D14CDE">
        <w:rPr>
          <w:lang w:val="en-US"/>
        </w:rPr>
        <w:fldChar w:fldCharType="begin" w:fldLock="1"/>
      </w:r>
      <w:r w:rsidR="00851317">
        <w:rPr>
          <w:lang w:val="en-US"/>
        </w:rPr>
        <w:instrText>ADDIN CSL_CITATION {"citationItems":[{"id":"ITEM-1","itemData":{"DOI":"10.1001/jama.2017.0947","ISSN":"15383598","PMID":"28267855","abstract":"IMPORTANCE In the United States, national associations of individual dietary factors with specific cardiometabolic diseases are not well established. OBJECTIVE To estimate associations of intake of 10 specific dietary factors with mortality due to heart disease, stroke, and type 2 diabetes (cardiometabolic mortality) among US adults. DESIGN, SETTING, AND PARTICIPANTS A comparative risk assessment model incorporated data and corresponding uncertainty on population demographics and dietary habits from National Health and Nutrition Examination Surveys (1999-2002: n = 8104; 2009-2012: n = 8516); estimated associations of diet and disease from meta-analyses of prospective studies and clinical trials with validity analyses to assess potential bias; and estimated disease-specific national mortality from the National Center for Health Statistics. EXPOSURES Consumption of 10 foods/nutrients associated with cardiometabolic diseases: Fruits, vegetables, nuts/seeds, whole grains, unprocessed red meats, processed meats, sugar-sweetened beverages (SSBs), polyunsaturated fats, seafood omega-3 fats, and sodium. MAIN OUTCOMES AND MEASURES Estimated absolute and percentage mortality due to heart disease, stroke, and type 2 diabetes in 2012. Disease-specific and demographic-specific (age, sex, race, and education) mortality and trends between 2002 and 2012 were also evaluated. RESULTS In 2012, 702 308 cardiometabolic deaths occurred in US adults, including 506 100 from heart disease (371 266 coronary heart disease, 35 019 hypertensive heart disease, and 99 815 other cardiovascular disease), 128 294 from stroke (16 125 ischemic, 32 591 hemorrhagic, and 79 578 other), and 67 914 from type 2 diabetes. Of these, an estimated 318 656 (95%uncertainty interval [UI], 306 064-329 755; 45.4%) cardiometabolic deaths per year were associated with suboptimal intakes-48.6%(95%UI, 46.2%-50.9%) of cardiometabolic deaths in men and 41.8%(95%UI, 39.3%-44.2%) in women; 64.2%(95% UI, 60.6%-67.9%) at younger ages (25-34 years) and 35.7%(95%UI, 33.1%-38.1%) at older ages (-75 years); 53.1%(95%UI, 51.6%-54.8%) among blacks, 50.0%(95%UI, 48.2%-51.8%) among Hispanics, and 42.8%(95%UI, 40.9%-44.5%) among whites; and 46.8%(95%UI, 44.9%-48.7%) among lower-, 45.7%(95%UI, 44.2%-47.4%) among medium-, and 39.1%(95%UI, 37.2%-41.2%) among higher-educated individuals. The largest numbers of estimated diet-related cardiometabolic deaths were related to high sodium (66 508 deaths in 2012; 9.5%of all cardiome…","author":[{"dropping-particle":"","family":"Micha","given":"Renata","non-dropping-particle":"","parse-names":false,"suffix":""},{"dropping-particle":"","family":"Peñalvo","given":"Jose L.","non-dropping-particle":"","parse-names":false,"suffix":""},{"dropping-particle":"","family":"Cudhea","given":"Frederick","non-dropping-particle":"","parse-names":false,"suffix":""},{"dropping-particle":"","family":"Imamura","given":"Fumiaki","non-dropping-particle":"","parse-names":false,"suffix":""},{"dropping-particle":"","family":"Rehm","given":"Colin D.","non-dropping-particle":"","parse-names":false,"suffix":""},{"dropping-particle":"","family":"Mozaffarian","given":"Dariush","non-dropping-particle":"","parse-names":false,"suffix":""}],"container-title":"JAMA - Journal of the American Medical Association","id":"ITEM-1","issued":{"date-parts":[["2017"]]},"title":"Association between dietary factors and mortality from heart disease, stroke, and type 2 diabetes in the United States","type":"article-journal"},"uris":["http://www.mendeley.com/documents/?uuid=a5fbf969-8755-4bac-90ae-495dedc2c305","http://www.mendeley.com/documents/?uuid=8315658e-11c4-44bc-9cc4-814b5f42138d"]}],"mendeley":{"formattedCitation":"(Micha et al., 2017)","plainTextFormattedCitation":"(Micha et al., 2017)","previouslyFormattedCitation":"(Micha et al., 2017)"},"properties":{"noteIndex":0},"schema":"https://github.com/citation-style-language/schema/raw/master/csl-citation.json"}</w:instrText>
      </w:r>
      <w:r w:rsidR="00D14CDE">
        <w:rPr>
          <w:lang w:val="en-US"/>
        </w:rPr>
        <w:fldChar w:fldCharType="separate"/>
      </w:r>
      <w:r w:rsidR="00D14CDE" w:rsidRPr="00C66241">
        <w:rPr>
          <w:noProof/>
          <w:lang w:val="en-US"/>
        </w:rPr>
        <w:t>(Micha et al., 2017)</w:t>
      </w:r>
      <w:r w:rsidR="00D14CDE">
        <w:rPr>
          <w:lang w:val="en-US"/>
        </w:rPr>
        <w:fldChar w:fldCharType="end"/>
      </w:r>
      <w:r>
        <w:rPr>
          <w:lang w:val="en-US"/>
        </w:rPr>
        <w:t>. Other stones of stroke are caused by bleeding into the brain tissue as a result of blood vessels burst. The manner on how strokes occur means that there is a need for urgent healthcare service delivery to reduce mortality. The severity of the stroke also plays a significant role in determining the chance an individual has to live. The prevalence of stroke has been high among blacks in the United States.</w:t>
      </w:r>
    </w:p>
    <w:p w14:paraId="55A1BA54" w14:textId="18E3B3C7" w:rsidR="005D7435" w:rsidRDefault="004F6990" w:rsidP="00865494">
      <w:pPr>
        <w:spacing w:line="480" w:lineRule="auto"/>
        <w:ind w:firstLine="720"/>
        <w:jc w:val="both"/>
        <w:rPr>
          <w:lang w:val="en-US"/>
        </w:rPr>
      </w:pPr>
      <w:r>
        <w:rPr>
          <w:lang w:val="en-US"/>
        </w:rPr>
        <w:t>Despite the existing data showing a decline in stroke mortality in the United States, the decline has slowed among blacks in the recent past, which means that there is an increased chance of stroke mortality by an African American individual. The s</w:t>
      </w:r>
      <w:r w:rsidR="001F5BE6">
        <w:rPr>
          <w:lang w:val="en-US"/>
        </w:rPr>
        <w:t>i</w:t>
      </w:r>
      <w:r>
        <w:rPr>
          <w:lang w:val="en-US"/>
        </w:rPr>
        <w:t xml:space="preserve">tuation has been significantly high among older black women. Stroke is the third most leading cause of death among black women and the sixth </w:t>
      </w:r>
      <w:r w:rsidR="00101FBA">
        <w:rPr>
          <w:lang w:val="en-US"/>
        </w:rPr>
        <w:t>among</w:t>
      </w:r>
      <w:r>
        <w:rPr>
          <w:lang w:val="en-US"/>
        </w:rPr>
        <w:t xml:space="preserve"> black men in the united states. In the assessment of age-adjusted stroke </w:t>
      </w:r>
      <w:r w:rsidR="00101FBA">
        <w:rPr>
          <w:lang w:val="en-US"/>
        </w:rPr>
        <w:t>mortality</w:t>
      </w:r>
      <w:r>
        <w:rPr>
          <w:lang w:val="en-US"/>
        </w:rPr>
        <w:t xml:space="preserve"> comparison, it showed that there are 39.2 deaths per 100,000 among black women compared to 22.9 among </w:t>
      </w:r>
      <w:r w:rsidR="0015210B">
        <w:rPr>
          <w:lang w:val="en-US"/>
        </w:rPr>
        <w:t>white women. These differences have created a heavy emphasis on specific elements that can be engaged and help integrate improved outcomes, which help provide a particular focus on better results</w:t>
      </w:r>
      <w:r w:rsidR="00D14CDE">
        <w:rPr>
          <w:lang w:val="en-US"/>
        </w:rPr>
        <w:t xml:space="preserve"> </w:t>
      </w:r>
      <w:r w:rsidR="00D14CDE">
        <w:rPr>
          <w:lang w:val="en-US"/>
        </w:rPr>
        <w:fldChar w:fldCharType="begin" w:fldLock="1"/>
      </w:r>
      <w:r w:rsidR="00851317">
        <w:rPr>
          <w:lang w:val="en-US"/>
        </w:rPr>
        <w:instrText>ADDIN CSL_CITATION {"citationItems":[{"id":"ITEM-1","itemData":{"DOI":"10.1016/j.jgo.2017.12.003","ISSN":"18794068","abstract":"Background: We sought to explore the perspective of older breast cancer survivors (BCS) from diverse racial and socioeconomic backgrounds toward physical activity (PA) to inform the design of a PA program that fosters acceptability. Methods: Participants included sixty women, ≥ 65 years, within two years of treatment completion for stage I-III breast cancer. We purposely sampled ≥ ten patients in each race [African-American (AA) and Non-Hispanic White (NHW)] and socioeconomic status (SES) [SES disadvantaged and SES non-disadvantaged] group. Participants completed in-person interviews (n = 60) and follow-up focus groups (n = 45). Thematic analyses were employed. Results: The median age was 71.0 years (range: 65–87 years). Five themes emerged: 1) importance of PA; 2) current PA participants engaged in; 3) influence of race and culture on PA attitudes and beliefs; 4) barriers to PA and facilitators to PA; and 5) PA preferences. Barriers included health issues (43%), particularly cancer treatment side effects such as fatigue. Facilitators included religious faith (38%) and family (50%). Preferences included group exercise (97%) and strength training (80%) due to concerns participants had with diminished upper body strength after cancer treatment. Although AA (59%) and SES non-disadvantaged (78%) participants reported that race and culture influenced their attitudes toward PA, it did not translate to racial and SES differences in preferences. Conclusion: Among older BCS, physical activity preferences were shaped by cancer experience, rather than by race and SES. Physical activity programs for older BCS should focus on addressing cancer treatment-related concerns and should include strength training to ensure PA programs are more acceptable to older BCS.","author":[{"dropping-particle":"","family":"Owusu","given":"Cynthia","non-dropping-particle":"","parse-names":false,"suffix":""},{"dropping-particle":"","family":"Antognoli","given":"Elizabeth","non-dropping-particle":"","parse-names":false,"suffix":""},{"dropping-particle":"","family":"Nock","given":"Nora","non-dropping-particle":"","parse-names":false,"suffix":""},{"dropping-particle":"","family":"Hergenroeder","given":"Paul","non-dropping-particle":"","parse-names":false,"suffix":""},{"dropping-particle":"","family":"Austin","given":"Kristina","non-dropping-particle":"","parse-names":false,"suffix":""},{"dropping-particle":"","family":"Bennet","given":"Elizabeth","non-dropping-particle":"","parse-names":false,"suffix":""},{"dropping-particle":"","family":"Berger","given":"Nathan A.","non-dropping-particle":"","parse-names":false,"suffix":""},{"dropping-particle":"","family":"Cerne","given":"Stephen","non-dropping-particle":"","parse-names":false,"suffix":""},{"dropping-particle":"","family":"Foraker","given":"Katelyn","non-dropping-particle":"","parse-names":false,"suffix":""},{"dropping-particle":"","family":"Heine","given":"Kevin","non-dropping-particle":"","parse-names":false,"suffix":""},{"dropping-particle":"","family":"Heyman","given":"Ellen","non-dropping-particle":"","parse-names":false,"suffix":""},{"dropping-particle":"","family":"Moore","given":"Halle","non-dropping-particle":"","parse-names":false,"suffix":""},{"dropping-particle":"","family":"Petkac","given":"Jean","non-dropping-particle":"","parse-names":false,"suffix":""},{"dropping-particle":"","family":"Schluchter","given":"Mark","non-dropping-particle":"","parse-names":false,"suffix":""},{"dropping-particle":"","family":"Schmitz","given":"Kathryn H.","non-dropping-particle":"","parse-names":false,"suffix":""},{"dropping-particle":"","family":"Whitson","given":"Anastasia","non-dropping-particle":"","parse-names":false,"suffix":""},{"dropping-particle":"","family":"Flocke","given":"Susan","non-dropping-particle":"","parse-names":false,"suffix":""}],"container-title":"Journal of Geriatric Oncology","id":"ITEM-1","issued":{"date-parts":[["2018"]]},"title":"Perspective of older African-American and Non-Hispanic white breast cancer survivors from diverse socioeconomic backgrounds toward physical activity: A qualitative study","type":"article-journal"},"uris":["http://www.mendeley.com/documents/?uuid=3fb0dab9-e7bf-4bbc-beef-3fa6432d9a95","http://www.mendeley.com/documents/?uuid=a7950999-30e0-4207-8a17-12b96984e855"]}],"mendeley":{"formattedCitation":"(Owusu et al., 2018)","plainTextFormattedCitation":"(Owusu et al., 2018)","previouslyFormattedCitation":"(Owusu et al., 2018)"},"properties":{"noteIndex":0},"schema":"https://github.com/citation-style-language/schema/raw/master/csl-citation.json"}</w:instrText>
      </w:r>
      <w:r w:rsidR="00D14CDE">
        <w:rPr>
          <w:lang w:val="en-US"/>
        </w:rPr>
        <w:fldChar w:fldCharType="separate"/>
      </w:r>
      <w:r w:rsidR="00D14CDE" w:rsidRPr="00C66241">
        <w:rPr>
          <w:noProof/>
          <w:lang w:val="en-US"/>
        </w:rPr>
        <w:t>(Owusu et al., 2018)</w:t>
      </w:r>
      <w:r w:rsidR="00D14CDE">
        <w:rPr>
          <w:lang w:val="en-US"/>
        </w:rPr>
        <w:fldChar w:fldCharType="end"/>
      </w:r>
      <w:r w:rsidR="0015210B">
        <w:rPr>
          <w:lang w:val="en-US"/>
        </w:rPr>
        <w:t>.</w:t>
      </w:r>
    </w:p>
    <w:p w14:paraId="1C49E51A" w14:textId="55F70B61" w:rsidR="0015210B" w:rsidRDefault="004F6990" w:rsidP="00865494">
      <w:pPr>
        <w:spacing w:line="480" w:lineRule="auto"/>
        <w:ind w:firstLine="720"/>
        <w:jc w:val="both"/>
        <w:rPr>
          <w:lang w:val="en-US"/>
        </w:rPr>
      </w:pPr>
      <w:r>
        <w:rPr>
          <w:lang w:val="en-US"/>
        </w:rPr>
        <w:t xml:space="preserve">According to the Center for Diseases Control and Prevention, Stroke is the third leading cause of death in the United States, with more than 140,000 deaths across all racial groups. Stroke is also a leading cause of severe </w:t>
      </w:r>
      <w:r w:rsidR="001F5BE6">
        <w:rPr>
          <w:lang w:val="en-US"/>
        </w:rPr>
        <w:t>long-term</w:t>
      </w:r>
      <w:r>
        <w:rPr>
          <w:lang w:val="en-US"/>
        </w:rPr>
        <w:t xml:space="preserve"> disability in the United States. The report also indicated that approximately 75% of all stroke cases occur in individuals above 65 years, </w:t>
      </w:r>
      <w:r>
        <w:rPr>
          <w:lang w:val="en-US"/>
        </w:rPr>
        <w:lastRenderedPageBreak/>
        <w:t xml:space="preserve">with the risk of stroke doubling up after 55 years. Older adults are more vulnerable, considering that they have a weak immune system that is susceptible to diverse </w:t>
      </w:r>
      <w:r w:rsidR="001F5BE6">
        <w:rPr>
          <w:lang w:val="en-US"/>
        </w:rPr>
        <w:t>complications</w:t>
      </w:r>
      <w:r>
        <w:rPr>
          <w:lang w:val="en-US"/>
        </w:rPr>
        <w:t xml:space="preserve"> that help identify critical processes that help ensure a strong emphasis on </w:t>
      </w:r>
      <w:r w:rsidR="001F5BE6">
        <w:rPr>
          <w:lang w:val="en-US"/>
        </w:rPr>
        <w:t>the need to create a favorable environment. Controlling stroke in older adults is difficult, although based on improving care can help in ensuring that there is better blood circulation in the body and avoid cases that involve blockage of arteries</w:t>
      </w:r>
      <w:r w:rsidR="00D14CDE">
        <w:rPr>
          <w:lang w:val="en-US"/>
        </w:rPr>
        <w:t xml:space="preserve"> </w:t>
      </w:r>
      <w:r w:rsidR="00D14CDE">
        <w:rPr>
          <w:lang w:val="en-US"/>
        </w:rPr>
        <w:fldChar w:fldCharType="begin" w:fldLock="1"/>
      </w:r>
      <w:r w:rsidR="00D14CDE">
        <w:rPr>
          <w:lang w:val="en-US"/>
        </w:rPr>
        <w:instrText>ADDIN CSL_CITATION {"citationItems":[{"id":"ITEM-1","itemData":{"ISBN":"1200078608","abstract":"Heart Failure Statistics\r\nNearly 5 million Americans are currently living with congestive heart failure (CHF).\r\nApproximately 550,000 new cases are diagnosed in the U.S. each year.\r\nCongestive heart failure affects people of all ages, from children and young adults to the middle-aged and the elderly.\r\nAlmost 1.4 million persons with CHF are under 60 years of age.\r\nCHF is present in 2 percent of persons age 40 to 59.\r\nMore than 5 percent of persons age 60 to 69 have CHF.\r\nCHF annual incidence approaches 10 per 1,000 population after 65 years of age.\r\nThe incidence of CHF is equally frequent in men and women, and African-Americans are 1.5 times more likely to develop heart failure than Caucasians.\r\nHeart failure is responsible for 11 million physician visits each year, and more hospitalizations than all forms of cancer combined.\r\nCHF is the first-listed diagnosis in 875,000 hospitalizations, and the most common diagnosis in hospital patients age 65 years and older.\r\nIn that age group, one-fifth of all hospitalizations have a primary or secondary diagnosis of heart failure.\r\nMore than half of those who develop CHF die within 5 years of diagnosis.\r\nH\r\neart failure contributes to approximately 287,000 deaths a year.\r\nSudden death is common in patients with CHF, occurring at a rate of six to nine times that of the general population.\r\nDeaths from heart failure have decreased on average by 12 percent per decade for women and men over the past fifty years.\r\nTo learn more heart failure statistics:\r\n\r\nHEART FAILURE SOCIETY OF AMERICA\r\nHEART DISEASE AND STROKE STATISTICS FROM THE AMERICAN HEART ASSOCIATION AND THE AMERICAN STROKE ASSOCIATION","author":[{"dropping-particle":"","family":"Center","given":"Woodruff Science","non-dropping-particle":"","parse-names":false,"suffix":""}],"container-title":"Emory Healthcare","id":"ITEM-1","issued":{"date-parts":[["2016"]]},"title":"Heart Failure Statistics","type":"article-journal"},"uris":["http://www.mendeley.com/documents/?uuid=a9eda21d-f5d7-4238-b375-3ecef2750e73","http://www.mendeley.com/documents/?uuid=8afe535e-a929-4a12-ad89-e1c44c6ef8d1"]}],"mendeley":{"formattedCitation":"(Center, 2016)","plainTextFormattedCitation":"(Center, 2016)","previouslyFormattedCitation":"(Center, 2016)"},"properties":{"noteIndex":0},"schema":"https://github.com/citation-style-language/schema/raw/master/csl-citation.json"}</w:instrText>
      </w:r>
      <w:r w:rsidR="00D14CDE">
        <w:rPr>
          <w:lang w:val="en-US"/>
        </w:rPr>
        <w:fldChar w:fldCharType="separate"/>
      </w:r>
      <w:r w:rsidR="00D14CDE" w:rsidRPr="00D14CDE">
        <w:rPr>
          <w:noProof/>
          <w:lang w:val="en-US"/>
        </w:rPr>
        <w:t>(Center, 2016)</w:t>
      </w:r>
      <w:r w:rsidR="00D14CDE">
        <w:rPr>
          <w:lang w:val="en-US"/>
        </w:rPr>
        <w:fldChar w:fldCharType="end"/>
      </w:r>
      <w:r w:rsidR="001F5BE6">
        <w:rPr>
          <w:lang w:val="en-US"/>
        </w:rPr>
        <w:t>.</w:t>
      </w:r>
    </w:p>
    <w:p w14:paraId="01437E39" w14:textId="52376531" w:rsidR="001F5BE6" w:rsidRDefault="004F6990" w:rsidP="00865494">
      <w:pPr>
        <w:spacing w:line="480" w:lineRule="auto"/>
        <w:ind w:firstLine="720"/>
        <w:jc w:val="both"/>
        <w:rPr>
          <w:lang w:val="en-US"/>
        </w:rPr>
      </w:pPr>
      <w:r>
        <w:rPr>
          <w:lang w:val="en-US"/>
        </w:rPr>
        <w:t xml:space="preserve">South Carolina has a high burden of cardiovascular diseases based on poor lifestyle choices among the majority of the citizens. The occurrence of cardiovascular </w:t>
      </w:r>
      <w:r w:rsidR="00101FBA">
        <w:rPr>
          <w:lang w:val="en-US"/>
        </w:rPr>
        <w:t>healthcare</w:t>
      </w:r>
      <w:r>
        <w:rPr>
          <w:lang w:val="en-US"/>
        </w:rPr>
        <w:t xml:space="preserve"> problems can be controlled through an exclusive focus on a healthy diet and exercising to help reduce the excessive fats stored in the body and thus increasing the risk of blockage of the main blood vessels. This is since these unused energy deposits occur along the blood vessels limiting the flow of blood and boost pressure. The rate of stroke hospitalization in South Carolina has increased significantly among middle and older blacks, which has resulted in increased disparity. </w:t>
      </w:r>
      <w:r w:rsidR="00852993">
        <w:rPr>
          <w:lang w:val="en-US"/>
        </w:rPr>
        <w:t xml:space="preserve">The price of hospitalization among older black adults has remained extremely high, although </w:t>
      </w:r>
      <w:r w:rsidR="00101FBA">
        <w:rPr>
          <w:lang w:val="en-US"/>
        </w:rPr>
        <w:t>there</w:t>
      </w:r>
      <w:r w:rsidR="00852993">
        <w:rPr>
          <w:lang w:val="en-US"/>
        </w:rPr>
        <w:t xml:space="preserve"> has been an increase of approximately 17.3% in occurrence of stroke among younger blacks to more than 142 per 100,000 in 2016.  Thus alleviating the healthcare burden requires a robust approach in implementing programs that target this challenge within the society to help improve the health and wellbeing of blacks in South Carolina</w:t>
      </w:r>
      <w:r w:rsidR="00D14CDE">
        <w:rPr>
          <w:lang w:val="en-US"/>
        </w:rPr>
        <w:t xml:space="preserve"> </w:t>
      </w:r>
      <w:r w:rsidR="00D14CDE">
        <w:rPr>
          <w:lang w:val="en-US"/>
        </w:rPr>
        <w:fldChar w:fldCharType="begin" w:fldLock="1"/>
      </w:r>
      <w:r w:rsidR="00851317">
        <w:rPr>
          <w:lang w:val="en-US"/>
        </w:rPr>
        <w:instrText>ADDIN CSL_CITATION {"citationItems":[{"id":"ITEM-1","itemData":{"DOI":"10.1053/j.ajkd.2015.07.020","ISSN":"15236838","abstract":"Background Kidney disease disproportionately affects minority populations, including African Americans and Hispanics; therefore, understanding the relationship of kidney function to cardiovascular (CV) outcomes within different racial/ethnic groups is of considerable interest. We investigated the relationship between kidney function and CV events and assessed effect modification by race/ethnicity in the Women's Health Initiative. Study Design Prospective cohort study. Setting &amp; Participants Baseline serum creatinine concentrations (assay traceable to isotope-dilution mass spectrometry standard) of 19,411 postmenopausal women aged 50 to 79 years who self-identified as either non-Hispanic white (n = 8,921), African American (n = 7,436), or Hispanic (n = 3,054) were used to calculate estimated glomerular filtration rates (eGFRs). Predictors Categories of eGFR (exposure); race/ethnicity (effect modifier). Outcomes The primary outcome was the composite of 3 physician-adjudicated CV events: myocardial infarction, stroke, or CV-related death. Measurements We evaluated the multivariable-adjusted associations between categories of eGFR and CV events using proportional hazards regression and formally tested for effect modification by race/ethnicity. Results During a mean follow-up of 7.6 years, 1,424 CV events (653 myocardial infarctions, 627 strokes, and 297 CV-related deaths) were observed. The association between eGFR and CV events was curvilinear; however, the association of eGFR with CV outcomes differed by race (P = 0.006). In stratified analyses, we observed that the U-shaped association was present in non-Hispanic whites, whereas African American participants had a rather curvilinear relationship, with lower eGFR being associated with higher CV risk, and higher eGFR, with reduced CV risk. Analyses among Hispanic women were inconclusive owing to few Hispanic women having very low or high eGFRs and very few events occurring in these categories. Limitations Lack of urinary albumin measurements; residual confounding by unmeasured or imprecisely measured characteristics. Conclusions In postmenopausal women, the patterns of association between eGFR and CV risk differed between non-Hispanic whites and African American women.","author":[{"dropping-particle":"","family":"Arce","given":"Cristina M.","non-dropping-particle":"","parse-names":false,"suffix":""},{"dropping-particle":"","family":"Rhee","given":"Jinnie J.","non-dropping-particle":"","parse-names":false,"suffix":""},{"dropping-particle":"","family":"Cheung","given":"Katharine L.","non-dropping-particle":"","parse-names":false,"suffix":""},{"dropping-particle":"","family":"Hedlin","given":"Haley","non-dropping-particle":"","parse-names":false,"suffix":""},{"dropping-particle":"","family":"Kapphahn","given":"Kristopher","non-dropping-particle":"","parse-names":false,"suffix":""},{"dropping-particle":"","family":"Franceschini","given":"Nora","non-dropping-particle":"","parse-names":false,"suffix":""},{"dropping-particle":"","family":"Kalil","given":"Roberto S.","non-dropping-particle":"","parse-names":false,"suffix":""},{"dropping-particle":"","family":"Martin","given":"Lisa W.","non-dropping-particle":"","parse-names":false,"suffix":""},{"dropping-particle":"","family":"Qi","given":"Lihong","non-dropping-particle":"","parse-names":false,"suffix":""},{"dropping-particle":"","family":"Shara","given":"Nawar M.","non-dropping-particle":"","parse-names":false,"suffix":""},{"dropping-particle":"","family":"Desai","given":"Manisha","non-dropping-particle":"","parse-names":false,"suffix":""},{"dropping-particle":"","family":"Stefanick","given":"Marcia L.","non-dropping-particle":"","parse-names":false,"suffix":""},{"dropping-particle":"","family":"Winkelmayer","given":"Wolfgang C.","non-dropping-particle":"","parse-names":false,"suffix":""}],"container-title":"American Journal of Kidney Diseases","id":"ITEM-1","issued":{"date-parts":[["2016"]]},"title":"Kidney Function and Cardiovascular Events in Postmenopausal Women: The Impact of Race and Ethnicity in the Women's Health Initiative","type":"article-journal"},"uris":["http://www.mendeley.com/documents/?uuid=c6f3305c-0fc1-4107-9e88-fb65f92a8899","http://www.mendeley.com/documents/?uuid=c053b3a7-6d94-4b7c-b5cf-8beafb8e9d98"]}],"mendeley":{"formattedCitation":"(Arce et al., 2016)","plainTextFormattedCitation":"(Arce et al., 2016)","previouslyFormattedCitation":"(Arce et al., 2016)"},"properties":{"noteIndex":0},"schema":"https://github.com/citation-style-language/schema/raw/master/csl-citation.json"}</w:instrText>
      </w:r>
      <w:r w:rsidR="00D14CDE">
        <w:rPr>
          <w:lang w:val="en-US"/>
        </w:rPr>
        <w:fldChar w:fldCharType="separate"/>
      </w:r>
      <w:r w:rsidR="00D14CDE" w:rsidRPr="00C66241">
        <w:rPr>
          <w:noProof/>
          <w:lang w:val="en-US"/>
        </w:rPr>
        <w:t>(Arce et al., 2016)</w:t>
      </w:r>
      <w:r w:rsidR="00D14CDE">
        <w:rPr>
          <w:lang w:val="en-US"/>
        </w:rPr>
        <w:fldChar w:fldCharType="end"/>
      </w:r>
      <w:r w:rsidR="00852993">
        <w:rPr>
          <w:lang w:val="en-US"/>
        </w:rPr>
        <w:t>.</w:t>
      </w:r>
    </w:p>
    <w:p w14:paraId="469C20B9" w14:textId="5A345AB4" w:rsidR="001F5BE6" w:rsidRDefault="004F6990" w:rsidP="00865494">
      <w:pPr>
        <w:spacing w:line="480" w:lineRule="auto"/>
        <w:ind w:firstLine="720"/>
        <w:jc w:val="both"/>
        <w:rPr>
          <w:lang w:val="en-US"/>
        </w:rPr>
      </w:pPr>
      <w:r>
        <w:rPr>
          <w:lang w:val="en-US"/>
        </w:rPr>
        <w:t xml:space="preserve">Target population needs assessment </w:t>
      </w:r>
    </w:p>
    <w:p w14:paraId="25887EF0" w14:textId="6BA7804E" w:rsidR="007515D8" w:rsidRDefault="004F6990" w:rsidP="00865494">
      <w:pPr>
        <w:spacing w:line="480" w:lineRule="auto"/>
        <w:ind w:firstLine="720"/>
        <w:jc w:val="both"/>
        <w:rPr>
          <w:lang w:val="en-US"/>
        </w:rPr>
      </w:pPr>
      <w:r>
        <w:rPr>
          <w:lang w:val="en-US"/>
        </w:rPr>
        <w:t xml:space="preserve">African American women are more likely to have a stroke than any other group of women in the United States. The chance of stroke is twice as high as any other group in developing stroke. These statistics show how older </w:t>
      </w:r>
      <w:r w:rsidR="008B6509">
        <w:rPr>
          <w:lang w:val="en-US"/>
        </w:rPr>
        <w:t>black</w:t>
      </w:r>
      <w:r>
        <w:rPr>
          <w:lang w:val="en-US"/>
        </w:rPr>
        <w:t xml:space="preserve"> women are exposed to </w:t>
      </w:r>
      <w:r w:rsidR="008B6509">
        <w:rPr>
          <w:lang w:val="en-US"/>
        </w:rPr>
        <w:t xml:space="preserve">strokes despite more than 80% of strokes being preventable. A significant existing risk for stroke is high blood pressure, which is common among African women. The increased stroke-related mortality </w:t>
      </w:r>
      <w:r w:rsidR="008B6509">
        <w:rPr>
          <w:lang w:val="en-US"/>
        </w:rPr>
        <w:lastRenderedPageBreak/>
        <w:t xml:space="preserve">means that most African women 65 years and older are likely to die due to stroke than any other pre-existing condition. There is a need to focus on these </w:t>
      </w:r>
      <w:r w:rsidR="00101FBA">
        <w:rPr>
          <w:lang w:val="en-US"/>
        </w:rPr>
        <w:t>underlying</w:t>
      </w:r>
      <w:r w:rsidR="008B6509">
        <w:rPr>
          <w:lang w:val="en-US"/>
        </w:rPr>
        <w:t xml:space="preserve"> risk factors and help develop a favorable platform that can help ensure more excellent protection of the needs individuals, which is essential in improving public health</w:t>
      </w:r>
      <w:r w:rsidR="00D14CDE">
        <w:rPr>
          <w:lang w:val="en-US"/>
        </w:rPr>
        <w:t xml:space="preserve"> </w:t>
      </w:r>
      <w:r w:rsidR="00D14CDE">
        <w:rPr>
          <w:lang w:val="en-US"/>
        </w:rPr>
        <w:fldChar w:fldCharType="begin" w:fldLock="1"/>
      </w:r>
      <w:r w:rsidR="00851317">
        <w:rPr>
          <w:lang w:val="en-US"/>
        </w:rPr>
        <w:instrText>ADDIN CSL_CITATION {"citationItems":[{"id":"ITEM-1","itemData":{"DOI":"10.1001/jama.2017.0947","ISSN":"15383598","PMID":"28267855","abstract":"IMPORTANCE In the United States, national associations of individual dietary factors with specific cardiometabolic diseases are not well established. OBJECTIVE To estimate associations of intake of 10 specific dietary factors with mortality due to heart disease, stroke, and type 2 diabetes (cardiometabolic mortality) among US adults. DESIGN, SETTING, AND PARTICIPANTS A comparative risk assessment model incorporated data and corresponding uncertainty on population demographics and dietary habits from National Health and Nutrition Examination Surveys (1999-2002: n = 8104; 2009-2012: n = 8516); estimated associations of diet and disease from meta-analyses of prospective studies and clinical trials with validity analyses to assess potential bias; and estimated disease-specific national mortality from the National Center for Health Statistics. EXPOSURES Consumption of 10 foods/nutrients associated with cardiometabolic diseases: Fruits, vegetables, nuts/seeds, whole grains, unprocessed red meats, processed meats, sugar-sweetened beverages (SSBs), polyunsaturated fats, seafood omega-3 fats, and sodium. MAIN OUTCOMES AND MEASURES Estimated absolute and percentage mortality due to heart disease, stroke, and type 2 diabetes in 2012. Disease-specific and demographic-specific (age, sex, race, and education) mortality and trends between 2002 and 2012 were also evaluated. RESULTS In 2012, 702 308 cardiometabolic deaths occurred in US adults, including 506 100 from heart disease (371 266 coronary heart disease, 35 019 hypertensive heart disease, and 99 815 other cardiovascular disease), 128 294 from stroke (16 125 ischemic, 32 591 hemorrhagic, and 79 578 other), and 67 914 from type 2 diabetes. Of these, an estimated 318 656 (95%uncertainty interval [UI], 306 064-329 755; 45.4%) cardiometabolic deaths per year were associated with suboptimal intakes-48.6%(95%UI, 46.2%-50.9%) of cardiometabolic deaths in men and 41.8%(95%UI, 39.3%-44.2%) in women; 64.2%(95% UI, 60.6%-67.9%) at younger ages (25-34 years) and 35.7%(95%UI, 33.1%-38.1%) at older ages (-75 years); 53.1%(95%UI, 51.6%-54.8%) among blacks, 50.0%(95%UI, 48.2%-51.8%) among Hispanics, and 42.8%(95%UI, 40.9%-44.5%) among whites; and 46.8%(95%UI, 44.9%-48.7%) among lower-, 45.7%(95%UI, 44.2%-47.4%) among medium-, and 39.1%(95%UI, 37.2%-41.2%) among higher-educated individuals. The largest numbers of estimated diet-related cardiometabolic deaths were related to high sodium (66 508 deaths in 2012; 9.5%of all cardiome…","author":[{"dropping-particle":"","family":"Micha","given":"Renata","non-dropping-particle":"","parse-names":false,"suffix":""},{"dropping-particle":"","family":"Peñalvo","given":"Jose L.","non-dropping-particle":"","parse-names":false,"suffix":""},{"dropping-particle":"","family":"Cudhea","given":"Frederick","non-dropping-particle":"","parse-names":false,"suffix":""},{"dropping-particle":"","family":"Imamura","given":"Fumiaki","non-dropping-particle":"","parse-names":false,"suffix":""},{"dropping-particle":"","family":"Rehm","given":"Colin D.","non-dropping-particle":"","parse-names":false,"suffix":""},{"dropping-particle":"","family":"Mozaffarian","given":"Dariush","non-dropping-particle":"","parse-names":false,"suffix":""}],"container-title":"JAMA - Journal of the American Medical Association","id":"ITEM-1","issued":{"date-parts":[["2017"]]},"title":"Association between dietary factors and mortality from heart disease, stroke, and type 2 diabetes in the United States","type":"article-journal"},"uris":["http://www.mendeley.com/documents/?uuid=8315658e-11c4-44bc-9cc4-814b5f42138d"]}],"mendeley":{"formattedCitation":"(Micha et al., 2017)","plainTextFormattedCitation":"(Micha et al., 2017)","previouslyFormattedCitation":"(Micha et al., 2017)"},"properties":{"noteIndex":0},"schema":"https://github.com/citation-style-language/schema/raw/master/csl-citation.json"}</w:instrText>
      </w:r>
      <w:r w:rsidR="00D14CDE">
        <w:rPr>
          <w:lang w:val="en-US"/>
        </w:rPr>
        <w:fldChar w:fldCharType="separate"/>
      </w:r>
      <w:r w:rsidR="00D14CDE" w:rsidRPr="00C66241">
        <w:rPr>
          <w:noProof/>
          <w:lang w:val="en-US"/>
        </w:rPr>
        <w:t>(Micha et al., 2017)</w:t>
      </w:r>
      <w:r w:rsidR="00D14CDE">
        <w:rPr>
          <w:lang w:val="en-US"/>
        </w:rPr>
        <w:fldChar w:fldCharType="end"/>
      </w:r>
      <w:r w:rsidR="008B6509">
        <w:rPr>
          <w:lang w:val="en-US"/>
        </w:rPr>
        <w:t xml:space="preserve">. </w:t>
      </w:r>
    </w:p>
    <w:p w14:paraId="3734C684" w14:textId="3C5553DB" w:rsidR="008B6509" w:rsidRDefault="004F6990" w:rsidP="00865494">
      <w:pPr>
        <w:spacing w:line="480" w:lineRule="auto"/>
        <w:ind w:firstLine="720"/>
        <w:jc w:val="both"/>
        <w:rPr>
          <w:lang w:val="en-US"/>
        </w:rPr>
      </w:pPr>
      <w:r w:rsidRPr="008B6509">
        <w:rPr>
          <w:lang w:val="en-US"/>
        </w:rPr>
        <w:t xml:space="preserve">South Carolina, North </w:t>
      </w:r>
      <w:r w:rsidR="00101FBA" w:rsidRPr="008B6509">
        <w:rPr>
          <w:lang w:val="en-US"/>
        </w:rPr>
        <w:t>Carolina</w:t>
      </w:r>
      <w:r w:rsidRPr="008B6509">
        <w:rPr>
          <w:lang w:val="en-US"/>
        </w:rPr>
        <w:t xml:space="preserve">, and Georgia are three states that are </w:t>
      </w:r>
      <w:r w:rsidR="00101FBA" w:rsidRPr="008B6509">
        <w:rPr>
          <w:lang w:val="en-US"/>
        </w:rPr>
        <w:t>referred</w:t>
      </w:r>
      <w:r w:rsidRPr="008B6509">
        <w:rPr>
          <w:lang w:val="en-US"/>
        </w:rPr>
        <w:t xml:space="preserve"> to as the epitome of stroke due to extremely high prevalence and incidence. According to conducted by Feng assessing the number of strokes and distribution rate of occurrence, it was determined that  37% of the stroke cases included patients less than 65 years. Hospitalization among older black women in South Carolina has been the highest, which means that the state is incurring a lot of cost in managing stroke patients while also dealing with increasing mortality. The occurrence of a stroke at an older age has a high chance of death due to the inability of the body to react adequately. Total hospital expenses </w:t>
      </w:r>
      <w:r w:rsidR="00101FBA" w:rsidRPr="008B6509">
        <w:rPr>
          <w:lang w:val="en-US"/>
        </w:rPr>
        <w:t>in</w:t>
      </w:r>
      <w:r w:rsidRPr="008B6509">
        <w:rPr>
          <w:lang w:val="en-US"/>
        </w:rPr>
        <w:t xml:space="preserve"> dealing with stroke in North Carolina has been more than $500 million involving only black patients</w:t>
      </w:r>
      <w:r w:rsidR="00D14CDE">
        <w:rPr>
          <w:lang w:val="en-US"/>
        </w:rPr>
        <w:t xml:space="preserve"> </w:t>
      </w:r>
      <w:r w:rsidR="00D14CDE">
        <w:rPr>
          <w:lang w:val="en-US"/>
        </w:rPr>
        <w:fldChar w:fldCharType="begin" w:fldLock="1"/>
      </w:r>
      <w:r w:rsidR="00851317">
        <w:rPr>
          <w:lang w:val="en-US"/>
        </w:rPr>
        <w:instrText>ADDIN CSL_CITATION {"citationItems":[{"id":"ITEM-1","itemData":{"DOI":"10.1016/j.jen.2016.10.006","ISSN":"15272966","abstract":"Stroke is the fifth highest cause of death and the leading cause of long-term disability in the United States. North Carolina has one of the highest death rates from stroke in the nation. Access to acute stroke care in rural western North Carolina is limited, with only one primary stroke center within an 18-county region. Angel Medical Center, located in rural western North Carolina, sought to pursue The Joint Commission's disease-specific certification as an Acute Stroke Ready Hospital in an effort to improve stroke care and outcomes across the region. Methods A multidisciplinary team of ED clinicians, hospital leadership, and community participants was formed to develop a structured care algorithm and intensive process improvement initiatives to guide the Acute Stroke Ready Hospital application process. Results In the 7 months since implementation, door-to-laboratory results have improved by an average of 12 minutes, door-to-computed tomography interpretation has improved by 3 minutes, time to intravenous thrombolytics has improved to less than 60 minutes, and patient transfer within 2 hours of arrival has also improved. ED provider average response time has been reduced by 5 minutes, and time to neurology via telemedicine has been reduced by almost 10 minutes. Implications for Practice By driving best practices in the delivery of stroke care, Angel Medical Center enhanced stroke care in a rural community, allowing patients and families to receive evaluation and treatment in a timely and efficient manner close to home.","author":[{"dropping-particle":"","family":"Slivinski","given":"Andrea","non-dropping-particle":"","parse-names":false,"suffix":""},{"dropping-particle":"","family":"Jones","given":"Robin","non-dropping-particle":"","parse-names":false,"suffix":""},{"dropping-particle":"","family":"Whitehead","given":"Hollis","non-dropping-particle":"","parse-names":false,"suffix":""},{"dropping-particle":"","family":"Hooper","given":"Vallire","non-dropping-particle":"","parse-names":false,"suffix":""}],"container-title":"Journal of Emergency Nursing","id":"ITEM-1","issued":{"date-parts":[["2017"]]},"title":"Improving Access to Stroke Care in the Rural Setting: The Journey to Acute Stroke Ready Designation","type":"article-journal"},"uris":["http://www.mendeley.com/documents/?uuid=e3bb7811-3a08-46b3-9232-fb166b365bfa","http://www.mendeley.com/documents/?uuid=0e175f98-037c-4f74-bbe2-a1edb1dab7bd"]}],"mendeley":{"formattedCitation":"(Slivinski, Jones, Whitehead, &amp; Hooper, 2017)","plainTextFormattedCitation":"(Slivinski, Jones, Whitehead, &amp; Hooper, 2017)","previouslyFormattedCitation":"(Slivinski, Jones, Whitehead, &amp; Hooper, 2017)"},"properties":{"noteIndex":0},"schema":"https://github.com/citation-style-language/schema/raw/master/csl-citation.json"}</w:instrText>
      </w:r>
      <w:r w:rsidR="00D14CDE">
        <w:rPr>
          <w:lang w:val="en-US"/>
        </w:rPr>
        <w:fldChar w:fldCharType="separate"/>
      </w:r>
      <w:r w:rsidR="00C66241" w:rsidRPr="00C66241">
        <w:rPr>
          <w:noProof/>
          <w:lang w:val="en-US"/>
        </w:rPr>
        <w:t>(Slivinski, Jones, Whitehead, &amp; Hooper, 2017)</w:t>
      </w:r>
      <w:r w:rsidR="00D14CDE">
        <w:rPr>
          <w:lang w:val="en-US"/>
        </w:rPr>
        <w:fldChar w:fldCharType="end"/>
      </w:r>
      <w:r w:rsidRPr="008B6509">
        <w:rPr>
          <w:lang w:val="en-US"/>
        </w:rPr>
        <w:t>.</w:t>
      </w:r>
    </w:p>
    <w:p w14:paraId="08613E8E" w14:textId="46A99A3E" w:rsidR="008B6509" w:rsidRDefault="004F6990" w:rsidP="00865494">
      <w:pPr>
        <w:spacing w:line="480" w:lineRule="auto"/>
        <w:ind w:firstLine="720"/>
        <w:jc w:val="both"/>
        <w:rPr>
          <w:lang w:val="en-US"/>
        </w:rPr>
      </w:pPr>
      <w:r>
        <w:rPr>
          <w:lang w:val="en-US"/>
        </w:rPr>
        <w:t xml:space="preserve">The fact that 80% of strokes can be controlled means that it is possible to achieve a 10% reduction in stroke-related deaths within a year among African American women aged 65 years and older. There are natural ways that can be used to control the increased stroke-related penalties, especially considering that there a clear understanding of better strategies to consider in improving the overall focus on a </w:t>
      </w:r>
      <w:r w:rsidR="003E661E">
        <w:rPr>
          <w:lang w:val="en-US"/>
        </w:rPr>
        <w:t>healthy</w:t>
      </w:r>
      <w:r>
        <w:rPr>
          <w:lang w:val="en-US"/>
        </w:rPr>
        <w:t xml:space="preserve"> lifestyle. A healthy lifestyle includes a balanced diet with a specific emphasis on specific </w:t>
      </w:r>
      <w:r w:rsidR="00101FBA">
        <w:rPr>
          <w:lang w:val="en-US"/>
        </w:rPr>
        <w:t>measures</w:t>
      </w:r>
      <w:r>
        <w:rPr>
          <w:lang w:val="en-US"/>
        </w:rPr>
        <w:t>, especially with control of current food products that contain many chemicals and fats which are difficult to be processed in the body</w:t>
      </w:r>
      <w:r w:rsidR="00D14CDE">
        <w:rPr>
          <w:lang w:val="en-US"/>
        </w:rPr>
        <w:t xml:space="preserve"> </w:t>
      </w:r>
      <w:r w:rsidR="00D14CDE">
        <w:rPr>
          <w:lang w:val="en-US"/>
        </w:rPr>
        <w:fldChar w:fldCharType="begin" w:fldLock="1"/>
      </w:r>
      <w:r w:rsidR="00851317">
        <w:rPr>
          <w:lang w:val="en-US"/>
        </w:rPr>
        <w:instrText>ADDIN CSL_CITATION {"citationItems":[{"id":"ITEM-1","itemData":{"DOI":"10.1186/s12889-016-3370-9","ISSN":"14712458","abstract":"Background: Because residents of the southeastern United States experience disproportionally high rates of cardiovascular disease (CVD), it is important to develop effective lifestyle interventions for this population. Methods: The primary objective was to develop and evaluate a dietary, physical activity (PA) and weight loss intervention for residents of the southeastern US. The intervention, given in eastern North Carolina, was evaluated in a 2 year prospective cohort study with an embedded randomized controlled trial (RCT) of a weight loss maintenance intervention. The intervention included: Phase I (months 1-6), individually-tailored intervention promoting a Mediterranean-style dietary pattern and increased walking; Phase II (months 7-12), option of a 16-week weight loss intervention for those with BMI ≥ 25 kg/m2 offered in 2 formats (16 weekly group sessions or 5 group sessions and 10 phone calls) or a lifestyle maintenance intervention; and Phase III (months 13-24), weight loss maintenance RCT for those losing ≥ 8 lb with all other participants receiving a lifestyle maintenance intervention. Change in diet and PA behaviors, CVD risk factors, and weight were assessed at 6, 12, and 24 month follow-up. Results: Baseline characteristics (N = 339) were: 260 (77 %) females, 219 (65 %) African Americans, mean age 56 years, and mean body mass index 36 kg/m2. In Phase I, among 251 (74 %) that returned for 6 month follow-up, there were substantial improvements in diet score (4.3 units [95 % CI 3.7 to 5.0]), walking (64 min/week [19 to 109]), and systolic blood pressure (-6.4 mmHg [-8.7 to -4.1]) that were generally maintained through 24 month follow-up. In Phase II, 138 (57 group only, 81 group/phone) chose the weight loss intervention and at 12 months, weight change was: -3.1 kg (-4.9 to -1.3) for group (N = 50) and -2.1 kg (-3.2 to -1.0) for group/phone combination (N = 75). In Phase III, 27 participants took part in the RCT. At 24 months, weight loss was -2.1 kg (-4.3 to 0.0) for group (N = 51) and -1.1 kg (-2.7 to 0.4) for combination (N = 72). Outcomes for African American and whites were similar. Conclusions: The intervention yielded substantial improvement in diet, PA, and blood pressure, but weight loss was modest. Trial registration: clinicaltrials.gov Identifier: NCT01433484","author":[{"dropping-particle":"","family":"Keyserling","given":"Thomas C.","non-dropping-particle":"","parse-names":false,"suffix":""},{"dropping-particle":"","family":"Samuel-Hodge","given":"Carmen D.","non-dropping-particle":"","parse-names":false,"suffix":""},{"dropping-particle":"","family":"Pitts","given":"Stephanie Jilcott","non-dropping-particle":"","parse-names":false,"suffix":""},{"dropping-particle":"","family":"Garcia","given":"Beverly A.","non-dropping-particle":"","parse-names":false,"suffix":""},{"dropping-particle":"","family":"Johnston","given":"Larry F.","non-dropping-particle":"","parse-names":false,"suffix":""},{"dropping-particle":"","family":"Gizlice","given":"Ziya","non-dropping-particle":"","parse-names":false,"suffix":""},{"dropping-particle":"","family":"Miller","given":"Cassandra L.","non-dropping-particle":"","parse-names":false,"suffix":""},{"dropping-particle":"","family":"Braxton","given":"Danielle F.","non-dropping-particle":"","parse-names":false,"suffix":""},{"dropping-particle":"","family":"Evenson","given":"Kelly R.","non-dropping-particle":"","parse-names":false,"suffix":""},{"dropping-particle":"","family":"Smith","given":"Janice C.","non-dropping-particle":"","parse-names":false,"suffix":""},{"dropping-particle":"","family":"Davis","given":"Gwen B.","non-dropping-particle":"","parse-names":false,"suffix":""},{"dropping-particle":"","family":"Quenum","given":"Emmanuelle L.","non-dropping-particle":"","parse-names":false,"suffix":""},{"dropping-particle":"","family":"Elliott","given":"Nadya T.Majette","non-dropping-particle":"","parse-names":false,"suffix":""},{"dropping-particle":"","family":"Gross","given":"Myron D.","non-dropping-particle":"","parse-names":false,"suffix":""},{"dropping-particle":"","family":"Donahue","given":"Katrina E.","non-dropping-particle":"","parse-names":false,"suffix":""},{"dropping-particle":"","family":"Halladay","given":"Jacqueline R.","non-dropping-particle":"","parse-names":false,"suffix":""},{"dropping-particle":"","family":"Ammerman","given":"Alice S.","non-dropping-particle":"","parse-names":false,"suffix":""}],"container-title":"BMC Public Health","id":"ITEM-1","issued":{"date-parts":[["2016"]]},"title":"A community-based lifestyle and weight loss intervention promoting a Mediterranean-style diet pattern evaluated in the stroke belt of North Carolina: The Heart Healthy Lenoir Project","type":"article-journal"},"uris":["http://www.mendeley.com/documents/?uuid=b37ca0d0-9766-4973-b64b-2756321d0a49","http://www.mendeley.com/documents/?uuid=1a0e07ed-6ae7-4af8-bf9a-0ffd303f25f2"]}],"mendeley":{"formattedCitation":"(Keyserling et al., 2016)","plainTextFormattedCitation":"(Keyserling et al., 2016)","previouslyFormattedCitation":"(Keyserling et al., 2016)"},"properties":{"noteIndex":0},"schema":"https://github.com/citation-style-language/schema/raw/master/csl-citation.json"}</w:instrText>
      </w:r>
      <w:r w:rsidR="00D14CDE">
        <w:rPr>
          <w:lang w:val="en-US"/>
        </w:rPr>
        <w:fldChar w:fldCharType="separate"/>
      </w:r>
      <w:r w:rsidR="00D14CDE" w:rsidRPr="00C66241">
        <w:rPr>
          <w:noProof/>
          <w:lang w:val="en-US"/>
        </w:rPr>
        <w:t>(Keyserling et al., 2016)</w:t>
      </w:r>
      <w:r w:rsidR="00D14CDE">
        <w:rPr>
          <w:lang w:val="en-US"/>
        </w:rPr>
        <w:fldChar w:fldCharType="end"/>
      </w:r>
      <w:r>
        <w:rPr>
          <w:lang w:val="en-US"/>
        </w:rPr>
        <w:t>.</w:t>
      </w:r>
    </w:p>
    <w:p w14:paraId="1C4C623F" w14:textId="0C52D59D" w:rsidR="008B6509" w:rsidRDefault="004F6990" w:rsidP="00865494">
      <w:pPr>
        <w:spacing w:line="480" w:lineRule="auto"/>
        <w:ind w:firstLine="720"/>
        <w:jc w:val="both"/>
        <w:rPr>
          <w:lang w:val="en-US"/>
        </w:rPr>
      </w:pPr>
      <w:r>
        <w:rPr>
          <w:lang w:val="en-US"/>
        </w:rPr>
        <w:t xml:space="preserve">The main objectives that are evaluated in this case focus on improving the overall wellbeing of older women adults through controlling </w:t>
      </w:r>
      <w:r w:rsidR="00101FBA">
        <w:rPr>
          <w:lang w:val="en-US"/>
        </w:rPr>
        <w:t>stroke</w:t>
      </w:r>
      <w:r>
        <w:rPr>
          <w:lang w:val="en-US"/>
        </w:rPr>
        <w:t xml:space="preserve">-related deaths based on health </w:t>
      </w:r>
      <w:r>
        <w:rPr>
          <w:lang w:val="en-US"/>
        </w:rPr>
        <w:lastRenderedPageBreak/>
        <w:t>control and behavioral improvement based on the developed policies. Important elements that are evaluated in this case present a more specific approach that helps define a stronger understanding of improved outcomes following the existing problem.</w:t>
      </w:r>
    </w:p>
    <w:p w14:paraId="00056682" w14:textId="2082CCB8" w:rsidR="008B6509" w:rsidRDefault="004F6990" w:rsidP="00865494">
      <w:pPr>
        <w:spacing w:line="480" w:lineRule="auto"/>
        <w:ind w:firstLine="720"/>
        <w:jc w:val="both"/>
        <w:rPr>
          <w:lang w:val="en-US"/>
        </w:rPr>
      </w:pPr>
      <w:r>
        <w:rPr>
          <w:lang w:val="en-US"/>
        </w:rPr>
        <w:t>The first immediate goal is to d</w:t>
      </w:r>
      <w:r w:rsidRPr="008B6509">
        <w:rPr>
          <w:lang w:val="en-US"/>
        </w:rPr>
        <w:t>ecrease stroke-related deaths in African American women aged 65 and older in the United States by 10 % within one year.</w:t>
      </w:r>
      <w:r>
        <w:rPr>
          <w:lang w:val="en-US"/>
        </w:rPr>
        <w:t xml:space="preserve"> This goal is achievable based on the risk factors of stroke identified. It also provides a commitment to crucial elements that help improve the overall understanding of better processes that help define an improved commitment to improving the health of older adults. </w:t>
      </w:r>
    </w:p>
    <w:p w14:paraId="2F2D1B16" w14:textId="4D963836" w:rsidR="008B6509" w:rsidRPr="008B6509" w:rsidRDefault="004F6990" w:rsidP="00865494">
      <w:pPr>
        <w:spacing w:line="480" w:lineRule="auto"/>
        <w:ind w:firstLine="720"/>
        <w:jc w:val="both"/>
        <w:rPr>
          <w:lang w:val="en-US"/>
        </w:rPr>
      </w:pPr>
      <w:r>
        <w:rPr>
          <w:lang w:val="en-US"/>
        </w:rPr>
        <w:t>The second immediate goal is to i</w:t>
      </w:r>
      <w:r w:rsidRPr="008B6509">
        <w:rPr>
          <w:lang w:val="en-US"/>
        </w:rPr>
        <w:t>ncrease adherence to maintaining healthy diets in African American women age 65 and older by 20% within six months of program implementation.</w:t>
      </w:r>
      <w:r>
        <w:rPr>
          <w:lang w:val="en-US"/>
        </w:rPr>
        <w:t xml:space="preserve"> This goal will be determined based on an understanding of specific dietary factors that help play a significant role in defining a unique emphasis on better processes that help define an exclusive focus on more meaningful outcomes. There is a clear understanding of the adverse effects of fast food and excessive consumption of meat</w:t>
      </w:r>
      <w:r w:rsidR="00D14CDE">
        <w:rPr>
          <w:lang w:val="en-US"/>
        </w:rPr>
        <w:t xml:space="preserve"> </w:t>
      </w:r>
      <w:r w:rsidR="00D14CDE">
        <w:rPr>
          <w:lang w:val="en-US"/>
        </w:rPr>
        <w:fldChar w:fldCharType="begin" w:fldLock="1"/>
      </w:r>
      <w:r w:rsidR="00851317">
        <w:rPr>
          <w:lang w:val="en-US"/>
        </w:rPr>
        <w:instrText>ADDIN CSL_CITATION {"citationItems":[{"id":"ITEM-1","itemData":{"DOI":"10.1111/jgs.15322","ISSN":"15325415","PMID":"29572814","abstract":"Many individuals who have had a stroke leave the hospital without postacute care services in place. Despite high risks of complications and readmission, there is no standard in the United States for postacute stroke care after discharge home. We describe the rationale and methods for the development of the COMprehensive Post-Acute Stroke Services (COMPASS) care model and the structure and quality metrics used for implementation. COMPASS, an innovative, comprehensive extension of the TRAnsition Coaching for Stroke (TRACS) program, is a clinician-led quality improvement model providing early supported discharge and transitional care for individuals who have had a stroke and have been discharged home. The effectiveness of the COMPASS model is being assessed in a cluster-randomized pragmatic trial in 41 sites across North Carolina, with a recruitment goal of 6,000 participants. The COMPASS model is evidence based, person centered, and stakeholder driven. It involves identification and education of eligible individuals in the hospital; telephone follow-up 2, 30, and 60 days after discharge; and a clinic visit within 14 days conducted by a nurse and advanced practice provider. Patient and caregiver self-reported assessments of functional and social determinants of health are captured during the clinic visit using a web-based application. Embedded algorithms immediately construct an individualized care plan. The COMPASS model's pragmatic design and quality metrics may support measurable best practices for postacute stroke care.","author":[{"dropping-particle":"","family":"Bushnell","given":"Cheryl D.","non-dropping-particle":"","parse-names":false,"suffix":""},{"dropping-particle":"","family":"Duncan","given":"Pamela W.","non-dropping-particle":"","parse-names":false,"suffix":""},{"dropping-particle":"","family":"Lycan","given":"Sarah L.","non-dropping-particle":"","parse-names":false,"suffix":""},{"dropping-particle":"","family":"Condon","given":"Christina N.","non-dropping-particle":"","parse-names":false,"suffix":""},{"dropping-particle":"","family":"Pastva","given":"Amy M.","non-dropping-particle":"","parse-names":false,"suffix":""},{"dropping-particle":"","family":"Lutz","given":"Barbara J.","non-dropping-particle":"","parse-names":false,"suffix":""},{"dropping-particle":"","family":"Halladay","given":"Jacqueline R.","non-dropping-particle":"","parse-names":false,"suffix":""},{"dropping-particle":"","family":"Cummings","given":"Doyle M.","non-dropping-particle":"","parse-names":false,"suffix":""},{"dropping-particle":"","family":"Arnan","given":"Martinson K.","non-dropping-particle":"","parse-names":false,"suffix":""},{"dropping-particle":"","family":"Jones","given":"Sara B.","non-dropping-particle":"","parse-names":false,"suffix":""},{"dropping-particle":"","family":"Sissine","given":"Mysha E.","non-dropping-particle":"","parse-names":false,"suffix":""},{"dropping-particle":"","family":"Coleman","given":"Sylvia W.","non-dropping-particle":"","parse-names":false,"suffix":""},{"dropping-particle":"","family":"Johnson","given":"Anna M.","non-dropping-particle":"","parse-names":false,"suffix":""},{"dropping-particle":"","family":"Gesell","given":"Sabina B.","non-dropping-particle":"","parse-names":false,"suffix":""},{"dropping-particle":"","family":"Mettam","given":"Laurie H.","non-dropping-particle":"","parse-names":false,"suffix":""},{"dropping-particle":"","family":"Freburger","given":"Janet K.","non-dropping-particle":"","parse-names":false,"suffix":""},{"dropping-particle":"","family":"Barton-Percival","given":"Blair","non-dropping-particle":"","parse-names":false,"suffix":""},{"dropping-particle":"","family":"Taylor","given":"Karen M.","non-dropping-particle":"","parse-names":false,"suffix":""},{"dropping-particle":"","family":"Prvu-Bettger","given":"Janet","non-dropping-particle":"","parse-names":false,"suffix":""},{"dropping-particle":"","family":"Lundy-Lamm","given":"Gladys","non-dropping-particle":"","parse-names":false,"suffix":""},{"dropping-particle":"","family":"Rosamond","given":"Wayne D.","non-dropping-particle":"","parse-names":false,"suffix":""}],"container-title":"Journal of the American Geriatrics Society","id":"ITEM-1","issued":{"date-parts":[["2018"]]},"title":"A Person-Centered Approach to Poststroke Care: The COMprehensive Post-Acute Stroke Services Model","type":"article-journal"},"uris":["http://www.mendeley.com/documents/?uuid=f39926b5-29f4-42bc-829b-23e1ba024796","http://www.mendeley.com/documents/?uuid=9def911d-1a2f-4b84-9eeb-2d8407da74da"]}],"mendeley":{"formattedCitation":"(Bushnell et al., 2018)","plainTextFormattedCitation":"(Bushnell et al., 2018)","previouslyFormattedCitation":"(Bushnell et al., 2018)"},"properties":{"noteIndex":0},"schema":"https://github.com/citation-style-language/schema/raw/master/csl-citation.json"}</w:instrText>
      </w:r>
      <w:r w:rsidR="00D14CDE">
        <w:rPr>
          <w:lang w:val="en-US"/>
        </w:rPr>
        <w:fldChar w:fldCharType="separate"/>
      </w:r>
      <w:r w:rsidR="00D14CDE" w:rsidRPr="00C66241">
        <w:rPr>
          <w:noProof/>
          <w:lang w:val="en-US"/>
        </w:rPr>
        <w:t>(Bushnell et al., 2018)</w:t>
      </w:r>
      <w:r w:rsidR="00D14CDE">
        <w:rPr>
          <w:lang w:val="en-US"/>
        </w:rPr>
        <w:fldChar w:fldCharType="end"/>
      </w:r>
      <w:r>
        <w:rPr>
          <w:lang w:val="en-US"/>
        </w:rPr>
        <w:t>. T</w:t>
      </w:r>
      <w:r w:rsidRPr="008B6509">
        <w:rPr>
          <w:lang w:val="en-US"/>
        </w:rPr>
        <w:t>he increased preference for fast foods, many people have preferred such foods because they are affordable and easy to prepare without much thought into the adverse outcomes associated with these food products. Primary conditions such as heart disease have been associated with the inability to control the massive consumption of meat products. Small quantities of meat that is well cooked are considered healthy because they pose less risk to the consumer</w:t>
      </w:r>
      <w:r w:rsidR="00D14CDE">
        <w:rPr>
          <w:lang w:val="en-US"/>
        </w:rPr>
        <w:t xml:space="preserve"> </w:t>
      </w:r>
      <w:r w:rsidR="00D14CDE">
        <w:rPr>
          <w:lang w:val="en-US"/>
        </w:rPr>
        <w:fldChar w:fldCharType="begin" w:fldLock="1"/>
      </w:r>
      <w:r w:rsidR="00851317">
        <w:rPr>
          <w:lang w:val="en-US"/>
        </w:rPr>
        <w:instrText>ADDIN CSL_CITATION {"citationItems":[{"id":"ITEM-1","itemData":{"ISSN":"10467041","PMID":"26197634","abstract":"This research used a quantitative design to explore perceived stress experiences of African American wives in the care of spouses who are stroke survivors. The wives as caregivers (44.7%) were participants from rural communities in the southeastern region of North Carolina. These wives, although many had employment outside of the home, provided duties including activities of daily living (ADL) and all other domestic tasks. They were forced into the caregiving role, although many were often not prepared, and experienced much stress related to a lack of knowledge, training and minimum assistance from other family members. A nursing implication must include extensive discharge planning with an emphasis on education and training prior to discharge. More research in reference to African American wives as caregivers is needed to provide an adequate knowledge base in not only caring for their spouses, but also themselves.","author":[{"dropping-particle":"","family":"Smith-Johnson","given":"Barbara","non-dropping-particle":"","parse-names":false,"suffix":""},{"dropping-particle":"","family":"Davis","given":"Bertha L.","non-dropping-particle":"","parse-names":false,"suffix":""},{"dropping-particle":"","family":"Burns","given":"Dorothy","non-dropping-particle":"","parse-names":false,"suffix":""},{"dropping-particle":"","family":"Montgomery","given":"Arlene J.","non-dropping-particle":"","parse-names":false,"suffix":""},{"dropping-particle":"","family":"McGee","given":"Zina T.","non-dropping-particle":"","parse-names":false,"suffix":""}],"container-title":"The ABNF journal : official journal of the Association of Black Nursing Faculty in Higher Education, Inc","id":"ITEM-1","issued":{"date-parts":[["2015"]]},"title":"African American Wives and Perceived Stressful Experiences: Providing Care for Stroke Survivor Spouses","type":"article-journal"},"uris":["http://www.mendeley.com/documents/?uuid=c147fc6d-4f64-43bb-96e6-cc910521b352","http://www.mendeley.com/documents/?uuid=729baaf6-37da-48a6-bea8-7e53c57a1f46"]}],"mendeley":{"formattedCitation":"(Smith-Johnson, Davis, Burns, Montgomery, &amp; McGee, 2015)","plainTextFormattedCitation":"(Smith-Johnson, Davis, Burns, Montgomery, &amp; McGee, 2015)","previouslyFormattedCitation":"(Smith-Johnson, Davis, Burns, Montgomery, &amp; McGee, 2015)"},"properties":{"noteIndex":0},"schema":"https://github.com/citation-style-language/schema/raw/master/csl-citation.json"}</w:instrText>
      </w:r>
      <w:r w:rsidR="00D14CDE">
        <w:rPr>
          <w:lang w:val="en-US"/>
        </w:rPr>
        <w:fldChar w:fldCharType="separate"/>
      </w:r>
      <w:r w:rsidR="00C66241" w:rsidRPr="00C66241">
        <w:rPr>
          <w:noProof/>
          <w:lang w:val="en-US"/>
        </w:rPr>
        <w:t>(Smith-Johnson, Davis, Burns, Montgomery, &amp; McGee, 2015)</w:t>
      </w:r>
      <w:r w:rsidR="00D14CDE">
        <w:rPr>
          <w:lang w:val="en-US"/>
        </w:rPr>
        <w:fldChar w:fldCharType="end"/>
      </w:r>
      <w:r>
        <w:rPr>
          <w:lang w:val="en-US"/>
        </w:rPr>
        <w:t xml:space="preserve">. </w:t>
      </w:r>
    </w:p>
    <w:p w14:paraId="01E8BF8C" w14:textId="7BD23181" w:rsidR="008B6509" w:rsidRDefault="004F6990" w:rsidP="00865494">
      <w:pPr>
        <w:spacing w:line="480" w:lineRule="auto"/>
        <w:ind w:firstLine="720"/>
        <w:jc w:val="both"/>
        <w:rPr>
          <w:lang w:val="en-US"/>
        </w:rPr>
      </w:pPr>
      <w:r w:rsidRPr="008B6509">
        <w:rPr>
          <w:lang w:val="en-US"/>
        </w:rPr>
        <w:t xml:space="preserve">Excessive meat consumptions result in int excessive energy that needs to be released through exercises before it becomes a limiting factor to individual health. Unused energy in the body is stored in the form of fats, which has a negative influence on personal health. Therefore the only better way to ensure that individuals maintain a healthy lifestyle with limited </w:t>
      </w:r>
      <w:r w:rsidRPr="008B6509">
        <w:rPr>
          <w:lang w:val="en-US"/>
        </w:rPr>
        <w:lastRenderedPageBreak/>
        <w:t>development of health-related complications, adopting a vegetarian lifestyle is a better option</w:t>
      </w:r>
      <w:r w:rsidR="00D14CDE">
        <w:rPr>
          <w:lang w:val="en-US"/>
        </w:rPr>
        <w:t xml:space="preserve"> </w:t>
      </w:r>
      <w:r w:rsidR="00D14CDE">
        <w:rPr>
          <w:lang w:val="en-US"/>
        </w:rPr>
        <w:fldChar w:fldCharType="begin" w:fldLock="1"/>
      </w:r>
      <w:r w:rsidR="00851317">
        <w:rPr>
          <w:lang w:val="en-US"/>
        </w:rPr>
        <w:instrText>ADDIN CSL_CITATION {"citationItems":[{"id":"ITEM-1","itemData":{"DOI":"10.1161/JAHA.113.000423","ISSN":"20479980","abstract":"Organized stroke care is associated with improved outcomes. Data are limited on differences in changes in the quality of acute stroke care at The Joint Commission-certified Primary Stroke Centers (PSCs) versus non-PSCs over time. We compared compliance with the Joint Commission's 10 acute stroke care performance measures and defect-free care in PSCs and non-PSCs participating in the Registry of the North Carolina Stroke Care Collaborative from January 2005 through February 2010. We included 29 654 cases presenting at 47 hospitals-10 PSCs, 8 preparing for certification, and 29 non-PSCs-representing 43% of North Carolina's non-Veterans Affairs, acute care hospitals. Using a non-PSC referent, odds ratios and 95% CIs were calculated using logistic regression and generalized estimating equations accounting for clustering of cases within hospitals. Time trends were presented graphically using simple linear regression. Performance measure compliance increased for all measures for all 3 groups in 2005-2010, with the exception of discharge on antithrombotics, which remained consistently high. PSCs and hospitals preparing for certification had better compliance with all but 2 performance measures compared with non-PSCs (each P&lt;0.01). Defect-free care was delivered most consistently at hospitals preparing for certification (52.8%), followed by PSCs (45.0%) and non-PSCs (21.9%). Between 2005 and 2010, PSCs and hospitals preparing for certification had a higher average annual percent increase in the provision of defect-free care (P=0.01 and 0.04, respectively) compared with non-PSCs. PSC certification is associated with an overall improvement in the quality of stroke care in North Carolina; however, room for improvement remains.","author":[{"dropping-particle":"","family":"Johnson","given":"Anna M.","non-dropping-particle":"","parse-names":false,"suffix":""},{"dropping-particle":"","family":"Goldstein","given":"Larry B.","non-dropping-particle":"","parse-names":false,"suffix":""},{"dropping-particle":"","family":"Bennett","given":"Paige","non-dropping-particle":"","parse-names":false,"suffix":""},{"dropping-particle":"","family":"O'Brien","given":"Emily C.","non-dropping-particle":"","parse-names":false,"suffix":""},{"dropping-particle":"","family":"Rosamond","given":"Wayne D.","non-dropping-particle":"","parse-names":false,"suffix":""},{"dropping-particle":"","family":"investigators of the Registry of the North Carolina Stroke Care Collaborative","given":"","non-dropping-particle":"","parse-names":false,"suffix":""}],"container-title":"Journal of the American Heart Association","id":"ITEM-1","issued":{"date-parts":[["2014"]]},"title":"Compliance with acute stroke care quality measures in hospitals with and without primary stroke center certification: the North Carolina Stroke Care Collaborative.","type":"article-journal"},"uris":["http://www.mendeley.com/documents/?uuid=8231826f-f5b0-472a-b8e3-ab7996953edd","http://www.mendeley.com/documents/?uuid=c39de727-76fc-4deb-8f04-66fa47dc5eb8"]}],"mendeley":{"formattedCitation":"(Johnson et al., 2014)","plainTextFormattedCitation":"(Johnson et al., 2014)","previouslyFormattedCitation":"(Johnson et al., 2014)"},"properties":{"noteIndex":0},"schema":"https://github.com/citation-style-language/schema/raw/master/csl-citation.json"}</w:instrText>
      </w:r>
      <w:r w:rsidR="00D14CDE">
        <w:rPr>
          <w:lang w:val="en-US"/>
        </w:rPr>
        <w:fldChar w:fldCharType="separate"/>
      </w:r>
      <w:r w:rsidR="00D14CDE" w:rsidRPr="00C66241">
        <w:rPr>
          <w:noProof/>
          <w:lang w:val="en-US"/>
        </w:rPr>
        <w:t>(Johnson et al., 2014)</w:t>
      </w:r>
      <w:r w:rsidR="00D14CDE">
        <w:rPr>
          <w:lang w:val="en-US"/>
        </w:rPr>
        <w:fldChar w:fldCharType="end"/>
      </w:r>
      <w:r w:rsidR="009E5B38">
        <w:rPr>
          <w:lang w:val="en-US"/>
        </w:rPr>
        <w:t>.</w:t>
      </w:r>
    </w:p>
    <w:p w14:paraId="4EE7B8A2" w14:textId="1E21310C" w:rsidR="009E5B38" w:rsidRPr="00536E33" w:rsidRDefault="004F6990" w:rsidP="00536E33">
      <w:pPr>
        <w:spacing w:line="480" w:lineRule="auto"/>
        <w:jc w:val="both"/>
        <w:rPr>
          <w:b/>
          <w:bCs/>
          <w:lang w:val="en-US"/>
        </w:rPr>
      </w:pPr>
      <w:r w:rsidRPr="00536E33">
        <w:rPr>
          <w:b/>
          <w:bCs/>
          <w:lang w:val="en-US"/>
        </w:rPr>
        <w:t xml:space="preserve">Theoretical approach </w:t>
      </w:r>
    </w:p>
    <w:p w14:paraId="445BC1E4" w14:textId="58656F7E" w:rsidR="00101FBA" w:rsidRDefault="004F6990" w:rsidP="00865494">
      <w:pPr>
        <w:spacing w:line="480" w:lineRule="auto"/>
        <w:ind w:firstLine="720"/>
        <w:jc w:val="both"/>
        <w:rPr>
          <w:lang w:val="en-US"/>
        </w:rPr>
      </w:pPr>
      <w:r>
        <w:rPr>
          <w:lang w:val="en-US"/>
        </w:rPr>
        <w:t>The theoretical model that provides a strong understanding o</w:t>
      </w:r>
      <w:r w:rsidR="00F4585E">
        <w:rPr>
          <w:lang w:val="en-US"/>
        </w:rPr>
        <w:t xml:space="preserve">f the need to </w:t>
      </w:r>
      <w:r>
        <w:rPr>
          <w:lang w:val="en-US"/>
        </w:rPr>
        <w:t>promote</w:t>
      </w:r>
      <w:r w:rsidR="00F4585E">
        <w:rPr>
          <w:lang w:val="en-US"/>
        </w:rPr>
        <w:t xml:space="preserve"> health and disease prevention is the Health Belief Model (HBM). This model is vital in explaining and predicting individual changes in health behaviors.</w:t>
      </w:r>
      <w:r>
        <w:rPr>
          <w:lang w:val="en-US"/>
        </w:rPr>
        <w:t xml:space="preserve"> The health belief model was developed in the 1950s aimed at understanding the underlying factors that influence the development of health problems</w:t>
      </w:r>
      <w:r w:rsidR="00D14CDE">
        <w:rPr>
          <w:lang w:val="en-US"/>
        </w:rPr>
        <w:t xml:space="preserve"> </w:t>
      </w:r>
      <w:r w:rsidR="00D14CDE">
        <w:rPr>
          <w:lang w:val="en-US"/>
        </w:rPr>
        <w:fldChar w:fldCharType="begin" w:fldLock="1"/>
      </w:r>
      <w:r w:rsidR="00851317">
        <w:rPr>
          <w:lang w:val="en-US"/>
        </w:rPr>
        <w:instrText>ADDIN CSL_CITATION {"citationItems":[{"id":"ITEM-1","itemData":{"DOI":"10.1017/CBO9780511543579.022","ISBN":"9780511543579","abstract":"Development of the health belief model (HBM) In the 1950s US public health researchers began developing psychological models designed to enhance the effectiveness of health education programmes (Hochbaum, 1958). Demographic factors such as socio-economic status, gender, ethnicity and age were known to be associated with preventive health behaviours and use of health services (Rosenstock, 1974), but these factors could not be modified through health education. Thus the challenge was to develop effective health education targeting modifiable, individual characteristics that predicted preventive health behaviour and service usage. Beliefs provided an ideal target because they are enduring individual characteristics which influence behaviour and are potentially modifiable. Beliefs may also reflect different socialization histories arising from demographic differences while, at the same time, differentiating between individuals from the same background. If persuasive methods could be used to change beliefs associated with health behaviours and such interventions resulted in health behaviour change then this would provide a theory-based technology of health education. An expectancy–value model was developed in which events believed to be more or less likely were seen to be positively or negatively evaluated by the individual. In particular, the likelihood of experiencing a health problem, the severity of the consequences of that problem, the perceived benefits of any particular health behaviour and its potential costs were seen as core beliefs guiding health behaviour (see ‘Expectations and health’). Rosenstock (1974) attributed the first health belief model (HBM) research to Hochbaum’s (1958) studies of the uptake of tuberculosis X-ray screening.","author":[{"dropping-particle":"","family":"Abraham","given":"Charles","non-dropping-particle":"","parse-names":false,"suffix":""},{"dropping-particle":"","family":"Sheeran","given":"Paschal","non-dropping-particle":"","parse-names":false,"suffix":""}],"container-title":"Cambridge Handbook of Psychology, Health and Medicine, Second Edition","id":"ITEM-1","issued":{"date-parts":[["2014"]]},"title":"The health belief model","type":"chapter"},"uris":["http://www.mendeley.com/documents/?uuid=a2914db7-ecfd-443c-8c33-1b75be484bbb","http://www.mendeley.com/documents/?uuid=37f9f271-00ab-4401-b4fa-c7b45894b0a1"]}],"mendeley":{"formattedCitation":"(Abraham &amp; Sheeran, 2014)","plainTextFormattedCitation":"(Abraham &amp; Sheeran, 2014)","previouslyFormattedCitation":"(Abraham &amp; Sheeran, 2014)"},"properties":{"noteIndex":0},"schema":"https://github.com/citation-style-language/schema/raw/master/csl-citation.json"}</w:instrText>
      </w:r>
      <w:r w:rsidR="00D14CDE">
        <w:rPr>
          <w:lang w:val="en-US"/>
        </w:rPr>
        <w:fldChar w:fldCharType="separate"/>
      </w:r>
      <w:r w:rsidR="00C66241" w:rsidRPr="00C66241">
        <w:rPr>
          <w:noProof/>
          <w:lang w:val="en-US"/>
        </w:rPr>
        <w:t>(Abraham &amp; Sheeran, 2014)</w:t>
      </w:r>
      <w:r w:rsidR="00D14CDE">
        <w:rPr>
          <w:lang w:val="en-US"/>
        </w:rPr>
        <w:fldChar w:fldCharType="end"/>
      </w:r>
      <w:r>
        <w:rPr>
          <w:lang w:val="en-US"/>
        </w:rPr>
        <w:t>. It also seeks to help understand the interaction between an individual and health behavior, which is influenced by personal beliefs and perception of disease development. Recognizing a strong commitment to a given healthcare problem define a more diverse and open focus on the causes of a given healthcare challenge. The health belief model describes individual behavioral development, which is crucial in identifying more exceptional outcomes that define a heavy emphasis on the underlying concepts that shape personal health development.</w:t>
      </w:r>
    </w:p>
    <w:p w14:paraId="7A635839" w14:textId="686F9AEB" w:rsidR="00F538DD" w:rsidRDefault="004F6990" w:rsidP="00865494">
      <w:pPr>
        <w:spacing w:line="480" w:lineRule="auto"/>
        <w:ind w:firstLine="720"/>
        <w:jc w:val="both"/>
        <w:rPr>
          <w:lang w:val="en-US"/>
        </w:rPr>
      </w:pPr>
      <w:r>
        <w:rPr>
          <w:lang w:val="en-US"/>
        </w:rPr>
        <w:t xml:space="preserve">The current increase in stroke prevalence is based on individual choices, which can be controlled based on a strong commitment to maintaining a better focus on improved </w:t>
      </w:r>
      <w:r w:rsidR="00101FBA">
        <w:rPr>
          <w:lang w:val="en-US"/>
        </w:rPr>
        <w:t>outcomes</w:t>
      </w:r>
      <w:r>
        <w:rPr>
          <w:lang w:val="en-US"/>
        </w:rPr>
        <w:t xml:space="preserve">. The health belief model is diverse, which presents a strong commitment to </w:t>
      </w:r>
      <w:r w:rsidR="00101FBA">
        <w:rPr>
          <w:lang w:val="en-US"/>
        </w:rPr>
        <w:t>different</w:t>
      </w:r>
      <w:r>
        <w:rPr>
          <w:lang w:val="en-US"/>
        </w:rPr>
        <w:t xml:space="preserve"> aspects of life, which are likely to influence individual development. Individual health-related behavior provides an improved emphasis on better processes that help attain more significant outcomes. The key elements that are assessed in this case include perceived susceptibility, perceived severity, perceived benefits, </w:t>
      </w:r>
      <w:r w:rsidR="00101FBA">
        <w:rPr>
          <w:lang w:val="en-US"/>
        </w:rPr>
        <w:t>self-efficacy</w:t>
      </w:r>
      <w:r>
        <w:rPr>
          <w:lang w:val="en-US"/>
        </w:rPr>
        <w:t>, and cues to action</w:t>
      </w:r>
      <w:r w:rsidR="00D14CDE">
        <w:rPr>
          <w:lang w:val="en-US"/>
        </w:rPr>
        <w:t xml:space="preserve"> </w:t>
      </w:r>
      <w:r w:rsidR="00D14CDE">
        <w:rPr>
          <w:lang w:val="en-US"/>
        </w:rPr>
        <w:fldChar w:fldCharType="begin" w:fldLock="1"/>
      </w:r>
      <w:r w:rsidR="00851317">
        <w:rPr>
          <w:lang w:val="en-US"/>
        </w:rPr>
        <w:instrText>ADDIN CSL_CITATION {"citationItems":[{"id":"ITEM-1","itemData":{"DOI":"10.1002/9781118410868.wbehibs410","abstract":"Renewable energy sources such as wind and solar power have a high degree of unpredictability and time-variation, which makes balancing demand and supply challenging. One possible way to address this challenge is to harness the inherent flexibility in demand of many types of loads. Introduced in this paper is a technique for decentralized control for automated demand response that can be used by grid operators as ancillary service for maintaining demand-supply balance. A Markovian Decision Process (MDP) model is introduced for an individual load. A randomized control architecture is proposed, motivated by the need for decentralized decision making, and the need to avoid synchronization that can lead to large and detrimental spikes in demand. An aggregate model for a large number of loads is then developed by examining the mean field limit. A key innovation is an LTI-system approximation of the aggregate nonlinear model, with a scalar signal as the input and a measure of the aggregate demand as the output. This makes the approximation particularly convenient for control design at the grid level. The second half of the paper contains a detailed application of these results to a network of residential pools. Simulations are provided to illustrate the accuracy of the approximations and effectiveness of the proposed control approach.","author":[{"dropping-particle":"","family":"Green","given":"Edward C.","non-dropping-particle":"","parse-names":false,"suffix":""},{"dropping-particle":"","family":"Murphy","given":"Elaine","non-dropping-particle":"","parse-names":false,"suffix":""}],"container-title":"The Wiley Blackwell Encyclopedia of Health, Illness, Behavior, and Society","id":"ITEM-1","issued":{"date-parts":[["2014"]]},"title":"Health Belief Model","type":"chapter"},"uris":["http://www.mendeley.com/documents/?uuid=45ebb047-0635-4b62-a791-5bffe3e0cab4","http://www.mendeley.com/documents/?uuid=5e5f3db6-2d3e-4b77-bce5-8fc38ba13f6d"]}],"mendeley":{"formattedCitation":"(Green &amp; Murphy, 2014)","plainTextFormattedCitation":"(Green &amp; Murphy, 2014)","previouslyFormattedCitation":"(Green &amp; Murphy, 2014)"},"properties":{"noteIndex":0},"schema":"https://github.com/citation-style-language/schema/raw/master/csl-citation.json"}</w:instrText>
      </w:r>
      <w:r w:rsidR="00D14CDE">
        <w:rPr>
          <w:lang w:val="en-US"/>
        </w:rPr>
        <w:fldChar w:fldCharType="separate"/>
      </w:r>
      <w:r w:rsidR="00C66241" w:rsidRPr="00C66241">
        <w:rPr>
          <w:noProof/>
          <w:lang w:val="en-US"/>
        </w:rPr>
        <w:t>(Green &amp; Murphy, 2014)</w:t>
      </w:r>
      <w:r w:rsidR="00D14CDE">
        <w:rPr>
          <w:lang w:val="en-US"/>
        </w:rPr>
        <w:fldChar w:fldCharType="end"/>
      </w:r>
      <w:r>
        <w:rPr>
          <w:lang w:val="en-US"/>
        </w:rPr>
        <w:t>.</w:t>
      </w:r>
    </w:p>
    <w:p w14:paraId="01CD167A" w14:textId="3A616A3A" w:rsidR="00F4585E" w:rsidRDefault="004F6990" w:rsidP="00865494">
      <w:pPr>
        <w:spacing w:line="480" w:lineRule="auto"/>
        <w:ind w:firstLine="720"/>
        <w:jc w:val="both"/>
        <w:rPr>
          <w:lang w:val="en-US"/>
        </w:rPr>
      </w:pPr>
      <w:r>
        <w:rPr>
          <w:lang w:val="en-US"/>
        </w:rPr>
        <w:t xml:space="preserve">Every individual has a significant role in defining a strong commitment to improved healthcare outcomes. It is essential to understand the structure of development that helps maintain a favorable focus on individual </w:t>
      </w:r>
      <w:r w:rsidR="00A1610A">
        <w:rPr>
          <w:lang w:val="en-US"/>
        </w:rPr>
        <w:t xml:space="preserve">results. Understanding the existing unhealthy diet and </w:t>
      </w:r>
      <w:r w:rsidR="00A1610A">
        <w:rPr>
          <w:lang w:val="en-US"/>
        </w:rPr>
        <w:lastRenderedPageBreak/>
        <w:t>lifestyle and stroke is vital in ensuring that people understand the level of vulnerability and develop better measures that focus on improving the overall commitment to better healthcare outcome</w:t>
      </w:r>
      <w:r w:rsidR="00D14CDE">
        <w:rPr>
          <w:lang w:val="en-US"/>
        </w:rPr>
        <w:t xml:space="preserve">s </w:t>
      </w:r>
      <w:r w:rsidR="00D14CDE">
        <w:rPr>
          <w:lang w:val="en-US"/>
        </w:rPr>
        <w:fldChar w:fldCharType="begin" w:fldLock="1"/>
      </w:r>
      <w:r w:rsidR="00851317">
        <w:rPr>
          <w:lang w:val="en-US"/>
        </w:rPr>
        <w:instrText>ADDIN CSL_CITATION {"citationItems":[{"id":"ITEM-1","itemData":{"DOI":"10.1080/17437199.2013.802623","ISSN":"17437202","abstract":"Lack of adherence to health-promoting advice challenges the successful prevention and management of many conditions. The Health Belief Model (HBM) was developed in 1966 to predict health-promoting behaviour and has been used in patients with wide variety of disease. The HBM has also been used to inform the development of interventions to improve health behaviours. Several reviews have documented the HBM's performance in predicting behaviour, but no review has addressed its utility in the design of interventions or the efficacy of these interventions. A systematic review was conducted to identify interventional studies which use the HBM as the theoretical basis for intervention design. The HBM has been used continuously in the development of behaviour change interventions for 40 years. Of 18 eligible studies, 14 (78%) reported significant improvements in adherence, with 7 (39%) showing moderate to large effects. However, only six studies used the HBM in its entirety and five different studies measured health beliefs as outcomes. Intervention success appeared to be unrelated to HBM construct addressed challenging the utility of this model as the theoretical basis for adherence-enhancing interventions. Interventions need to be described in full to allow for the identification of effective components and replication of studies. © 2013 © 2013 Taylor &amp; Francis.","author":[{"dropping-particle":"","family":"Jones","given":"Christina Jane","non-dropping-particle":"","parse-names":false,"suffix":""},{"dropping-particle":"","family":"Smith","given":"Helen","non-dropping-particle":"","parse-names":false,"suffix":""},{"dropping-particle":"","family":"Llewellyn","given":"Carrie","non-dropping-particle":"","parse-names":false,"suffix":""}],"container-title":"Health Psychology Review","id":"ITEM-1","issued":{"date-parts":[["2014"]]},"title":"Evaluating the effectiveness of health belief model interventions in improving adherence: a systematic review","type":"article-journal"},"uris":["http://www.mendeley.com/documents/?uuid=5d429fa5-19ee-4089-ad3b-8b29f7b67aed","http://www.mendeley.com/documents/?uuid=14d1598f-e3cc-4a05-98f2-4f83ee0f0df1"]}],"mendeley":{"formattedCitation":"(Jones, Smith, &amp; Llewellyn, 2014)","plainTextFormattedCitation":"(Jones, Smith, &amp; Llewellyn, 2014)","previouslyFormattedCitation":"(Jones, Smith, &amp; Llewellyn, 2014)"},"properties":{"noteIndex":0},"schema":"https://github.com/citation-style-language/schema/raw/master/csl-citation.json"}</w:instrText>
      </w:r>
      <w:r w:rsidR="00D14CDE">
        <w:rPr>
          <w:lang w:val="en-US"/>
        </w:rPr>
        <w:fldChar w:fldCharType="separate"/>
      </w:r>
      <w:r w:rsidR="00C66241" w:rsidRPr="00C66241">
        <w:rPr>
          <w:noProof/>
          <w:lang w:val="en-US"/>
        </w:rPr>
        <w:t>(Jones, Smith, &amp; Llewellyn, 2014)</w:t>
      </w:r>
      <w:r w:rsidR="00D14CDE">
        <w:rPr>
          <w:lang w:val="en-US"/>
        </w:rPr>
        <w:fldChar w:fldCharType="end"/>
      </w:r>
      <w:r w:rsidR="00A1610A">
        <w:rPr>
          <w:lang w:val="en-US"/>
        </w:rPr>
        <w:t xml:space="preserve">. Perceived susceptibility focuses on the ability of an individual to change their behavior with a specific focus on the secure link between a particular behavior and adverse outcomes. The negative result that </w:t>
      </w:r>
      <w:r w:rsidR="00101FBA">
        <w:rPr>
          <w:lang w:val="en-US"/>
        </w:rPr>
        <w:t>so</w:t>
      </w:r>
      <w:r w:rsidR="00A1610A">
        <w:rPr>
          <w:lang w:val="en-US"/>
        </w:rPr>
        <w:t xml:space="preserve"> investigated, in this case, is a stroke, which is common among older black women 65 years and older. African American women should understand the secure link between their age and the increased likelihood of stroke, which can be fatal. </w:t>
      </w:r>
    </w:p>
    <w:p w14:paraId="5601C11D" w14:textId="6E457266" w:rsidR="00A1610A" w:rsidRDefault="004F6990" w:rsidP="00865494">
      <w:pPr>
        <w:spacing w:line="480" w:lineRule="auto"/>
        <w:ind w:firstLine="720"/>
        <w:jc w:val="both"/>
        <w:rPr>
          <w:lang w:val="en-US"/>
        </w:rPr>
      </w:pPr>
      <w:r>
        <w:rPr>
          <w:lang w:val="en-US"/>
        </w:rPr>
        <w:t xml:space="preserve">Changing behavior and adopting positive outcomes present a more straightforward emphasis on better processes that help attain improved results. The model </w:t>
      </w:r>
      <w:r w:rsidRPr="00A1610A">
        <w:rPr>
          <w:lang w:val="en-US"/>
        </w:rPr>
        <w:t xml:space="preserve">also requires that an individual develop skills and knowledge on how the necessary conditioning factors can control the participation level of a person in </w:t>
      </w:r>
      <w:r w:rsidR="003E661E" w:rsidRPr="00A1610A">
        <w:rPr>
          <w:lang w:val="en-US"/>
        </w:rPr>
        <w:t>self</w:t>
      </w:r>
      <w:r w:rsidR="003E661E">
        <w:rPr>
          <w:lang w:val="en-US"/>
        </w:rPr>
        <w:t>-efficacy</w:t>
      </w:r>
      <w:r>
        <w:rPr>
          <w:lang w:val="en-US"/>
        </w:rPr>
        <w:t xml:space="preserve">. Behavioral change is a significant factor that defines the current revision, which presents a robust approach to managing the needs of individuals. The Health belief model </w:t>
      </w:r>
      <w:r w:rsidRPr="00A1610A">
        <w:rPr>
          <w:lang w:val="en-US"/>
        </w:rPr>
        <w:t>emphasizes the need to develop a  healthcare setting where patients play an essential role in defining their wellbeing</w:t>
      </w:r>
      <w:r w:rsidR="00D14CDE">
        <w:rPr>
          <w:lang w:val="en-US"/>
        </w:rPr>
        <w:t xml:space="preserve"> </w:t>
      </w:r>
      <w:r w:rsidR="00D14CDE">
        <w:rPr>
          <w:lang w:val="en-US"/>
        </w:rPr>
        <w:fldChar w:fldCharType="begin" w:fldLock="1"/>
      </w:r>
      <w:r w:rsidR="00851317">
        <w:rPr>
          <w:lang w:val="en-US"/>
        </w:rPr>
        <w:instrText>ADDIN CSL_CITATION {"citationItems":[{"id":"ITEM-1","itemData":{"DOI":"10.1017/CBO9780511543579.022","ISBN":"9780511543579","abstract":"Development of the health belief model (HBM) In the 1950s US public health researchers began developing psychological models designed to enhance the effectiveness of health education programmes (Hochbaum, 1958). Demographic factors such as socio-economic status, gender, ethnicity and age were known to be associated with preventive health behaviours and use of health services (Rosenstock, 1974), but these factors could not be modified through health education. Thus the challenge was to develop effective health education targeting modifiable, individual characteristics that predicted preventive health behaviour and service usage. Beliefs provided an ideal target because they are enduring individual characteristics which influence behaviour and are potentially modifiable. Beliefs may also reflect different socialization histories arising from demographic differences while, at the same time, differentiating between individuals from the same background. If persuasive methods could be used to change beliefs associated with health behaviours and such interventions resulted in health behaviour change then this would provide a theory-based technology of health education. An expectancy–value model was developed in which events believed to be more or less likely were seen to be positively or negatively evaluated by the individual. In particular, the likelihood of experiencing a health problem, the severity of the consequences of that problem, the perceived benefits of any particular health behaviour and its potential costs were seen as core beliefs guiding health behaviour (see ‘Expectations and health’). Rosenstock (1974) attributed the first health belief model (HBM) research to Hochbaum’s (1958) studies of the uptake of tuberculosis X-ray screening.","author":[{"dropping-particle":"","family":"Abraham","given":"Charles","non-dropping-particle":"","parse-names":false,"suffix":""},{"dropping-particle":"","family":"Sheeran","given":"Paschal","non-dropping-particle":"","parse-names":false,"suffix":""}],"container-title":"Cambridge Handbook of Psychology, Health and Medicine, Second Edition","id":"ITEM-1","issued":{"date-parts":[["2014"]]},"title":"The health belief model","type":"chapter"},"uris":["http://www.mendeley.com/documents/?uuid=37f9f271-00ab-4401-b4fa-c7b45894b0a1"]}],"mendeley":{"formattedCitation":"(Abraham &amp; Sheeran, 2014)","plainTextFormattedCitation":"(Abraham &amp; Sheeran, 2014)","previouslyFormattedCitation":"(Abraham &amp; Sheeran, 2014)"},"properties":{"noteIndex":0},"schema":"https://github.com/citation-style-language/schema/raw/master/csl-citation.json"}</w:instrText>
      </w:r>
      <w:r w:rsidR="00D14CDE">
        <w:rPr>
          <w:lang w:val="en-US"/>
        </w:rPr>
        <w:fldChar w:fldCharType="separate"/>
      </w:r>
      <w:r w:rsidR="00C66241" w:rsidRPr="00C66241">
        <w:rPr>
          <w:noProof/>
          <w:lang w:val="en-US"/>
        </w:rPr>
        <w:t>(Abraham &amp; Sheeran, 2014)</w:t>
      </w:r>
      <w:r w:rsidR="00D14CDE">
        <w:rPr>
          <w:lang w:val="en-US"/>
        </w:rPr>
        <w:fldChar w:fldCharType="end"/>
      </w:r>
      <w:r w:rsidRPr="00A1610A">
        <w:rPr>
          <w:lang w:val="en-US"/>
        </w:rPr>
        <w:t xml:space="preserve">. </w:t>
      </w:r>
    </w:p>
    <w:p w14:paraId="030DD751" w14:textId="5EF12FCE" w:rsidR="00A1610A" w:rsidRDefault="004F6990" w:rsidP="00865494">
      <w:pPr>
        <w:spacing w:line="480" w:lineRule="auto"/>
        <w:ind w:firstLine="720"/>
        <w:jc w:val="both"/>
        <w:rPr>
          <w:lang w:val="en-US"/>
        </w:rPr>
      </w:pPr>
      <w:r w:rsidRPr="00A1610A">
        <w:rPr>
          <w:lang w:val="en-US"/>
        </w:rPr>
        <w:t>Self</w:t>
      </w:r>
      <w:r>
        <w:rPr>
          <w:lang w:val="en-US"/>
        </w:rPr>
        <w:t xml:space="preserve">-efficacy </w:t>
      </w:r>
      <w:r w:rsidRPr="00A1610A">
        <w:rPr>
          <w:lang w:val="en-US"/>
        </w:rPr>
        <w:t>provides a higher evaluation of specific concepts that can help in identifying an improved concentration on particular factors that determine a high level of commitment. Thus there is a need to provide different concepts that help in keeping positive outcomes. Inner Strength theory nursing is based on empathy and the need to define critical ideas that assist in ensuring that nurses and patients interact effectively based on the proper understanding of fundamental changes that help in improving the quality of healthcare</w:t>
      </w:r>
      <w:r w:rsidR="00D14CDE">
        <w:rPr>
          <w:lang w:val="en-US"/>
        </w:rPr>
        <w:t xml:space="preserve"> </w:t>
      </w:r>
      <w:r w:rsidR="00D14CDE">
        <w:rPr>
          <w:lang w:val="en-US"/>
        </w:rPr>
        <w:fldChar w:fldCharType="begin" w:fldLock="1"/>
      </w:r>
      <w:r w:rsidR="00851317">
        <w:rPr>
          <w:lang w:val="en-US"/>
        </w:rPr>
        <w:instrText>ADDIN CSL_CITATION {"citationItems":[{"id":"ITEM-1","itemData":{"DOI":"10.1002/9781118410868.wbehibs410","abstract":"Renewable energy sources such as wind and solar power have a high degree of unpredictability and time-variation, which makes balancing demand and supply challenging. One possible way to address this challenge is to harness the inherent flexibility in demand of many types of loads. Introduced in this paper is a technique for decentralized control for automated demand response that can be used by grid operators as ancillary service for maintaining demand-supply balance. A Markovian Decision Process (MDP) model is introduced for an individual load. A randomized control architecture is proposed, motivated by the need for decentralized decision making, and the need to avoid synchronization that can lead to large and detrimental spikes in demand. An aggregate model for a large number of loads is then developed by examining the mean field limit. A key innovation is an LTI-system approximation of the aggregate nonlinear model, with a scalar signal as the input and a measure of the aggregate demand as the output. This makes the approximation particularly convenient for control design at the grid level. The second half of the paper contains a detailed application of these results to a network of residential pools. Simulations are provided to illustrate the accuracy of the approximations and effectiveness of the proposed control approach.","author":[{"dropping-particle":"","family":"Green","given":"Edward C.","non-dropping-particle":"","parse-names":false,"suffix":""},{"dropping-particle":"","family":"Murphy","given":"Elaine","non-dropping-particle":"","parse-names":false,"suffix":""}],"container-title":"The Wiley Blackwell Encyclopedia of Health, Illness, Behavior, and Society","id":"ITEM-1","issued":{"date-parts":[["2014"]]},"title":"Health Belief Model","type":"chapter"},"uris":["http://www.mendeley.com/documents/?uuid=5e5f3db6-2d3e-4b77-bce5-8fc38ba13f6d"]}],"mendeley":{"formattedCitation":"(Green &amp; Murphy, 2014)","plainTextFormattedCitation":"(Green &amp; Murphy, 2014)","previouslyFormattedCitation":"(Green &amp; Murphy, 2014)"},"properties":{"noteIndex":0},"schema":"https://github.com/citation-style-language/schema/raw/master/csl-citation.json"}</w:instrText>
      </w:r>
      <w:r w:rsidR="00D14CDE">
        <w:rPr>
          <w:lang w:val="en-US"/>
        </w:rPr>
        <w:fldChar w:fldCharType="separate"/>
      </w:r>
      <w:r w:rsidR="00C66241" w:rsidRPr="00C66241">
        <w:rPr>
          <w:noProof/>
          <w:lang w:val="en-US"/>
        </w:rPr>
        <w:t>(Green &amp; Murphy, 2014)</w:t>
      </w:r>
      <w:r w:rsidR="00D14CDE">
        <w:rPr>
          <w:lang w:val="en-US"/>
        </w:rPr>
        <w:fldChar w:fldCharType="end"/>
      </w:r>
      <w:r>
        <w:rPr>
          <w:lang w:val="en-US"/>
        </w:rPr>
        <w:t>. Understanding the underlying gap presents a more structured knowledge of where there is a definite emphasis on better elements that help define an improved commitment to the underlying outcomes.</w:t>
      </w:r>
    </w:p>
    <w:p w14:paraId="4E649B60" w14:textId="4033ACA7" w:rsidR="00292060" w:rsidRDefault="004F6990" w:rsidP="00865494">
      <w:pPr>
        <w:spacing w:line="480" w:lineRule="auto"/>
        <w:ind w:firstLine="720"/>
        <w:jc w:val="both"/>
        <w:rPr>
          <w:lang w:val="en-US"/>
        </w:rPr>
      </w:pPr>
      <w:r>
        <w:rPr>
          <w:lang w:val="en-US"/>
        </w:rPr>
        <w:lastRenderedPageBreak/>
        <w:t xml:space="preserve">The management of a given health problem is based on specific concepts that provide a more diverse understanding of better outcomes based on personal efforts. The health </w:t>
      </w:r>
      <w:r w:rsidR="0072326B">
        <w:rPr>
          <w:lang w:val="en-US"/>
        </w:rPr>
        <w:t>belief</w:t>
      </w:r>
      <w:r>
        <w:rPr>
          <w:lang w:val="en-US"/>
        </w:rPr>
        <w:t xml:space="preserve"> model identifies that every individual who perceives a given health issue as a problem is more likely to adopt alternative measures, which can help in reducing the risk of developing a given adverse effect. Therefore, in this case, women older than 65 years understand that they are at a higher risk of stroke</w:t>
      </w:r>
      <w:r w:rsidR="00D14CDE">
        <w:rPr>
          <w:lang w:val="en-US"/>
        </w:rPr>
        <w:t xml:space="preserve"> </w:t>
      </w:r>
      <w:r w:rsidR="00D14CDE">
        <w:rPr>
          <w:lang w:val="en-US"/>
        </w:rPr>
        <w:fldChar w:fldCharType="begin" w:fldLock="1"/>
      </w:r>
      <w:r w:rsidR="00D14CDE">
        <w:rPr>
          <w:lang w:val="en-US"/>
        </w:rPr>
        <w:instrText>ADDIN CSL_CITATION {"citationItems":[{"id":"ITEM-1","itemData":{"DOI":"10.1016/B978-0-08-097086-8.14153-4","ISBN":"9780080970875","abstract":"A number of psychosocial theories have been developed to predict, explain, and change health behaviors. In this article, six widely used theories are discussed in turn and then compared. They include four continuum theories (the health belief model; protection motivation theory; the theory of planned behavior and social cognitive theory), one stage theory (the transtheoretical model), and one theory that has both stage and continuum versions (the health action process approach). Common criticisms of these theories are briefly addressed.","author":[{"dropping-particle":"","family":"Sutton","given":"Stephen","non-dropping-particle":"","parse-names":false,"suffix":""}],"container-title":"International Encyclopedia of the Social &amp; Behavioral Sciences: Second Edition","id":"ITEM-1","issued":{"date-parts":[["2015"]]},"title":"Health Behavior, Psychosocial Theories of","type":"chapter"},"uris":["http://www.mendeley.com/documents/?uuid=dcb4e803-d96a-47f6-8440-1a217060628f","http://www.mendeley.com/documents/?uuid=ed3c9b99-5d78-4948-8c8e-4afd774b40dd"]}],"mendeley":{"formattedCitation":"(Sutton, 2015)","plainTextFormattedCitation":"(Sutton, 2015)","previouslyFormattedCitation":"(Sutton, 2015)"},"properties":{"noteIndex":0},"schema":"https://github.com/citation-style-language/schema/raw/master/csl-citation.json"}</w:instrText>
      </w:r>
      <w:r w:rsidR="00D14CDE">
        <w:rPr>
          <w:lang w:val="en-US"/>
        </w:rPr>
        <w:fldChar w:fldCharType="separate"/>
      </w:r>
      <w:r w:rsidR="00D14CDE" w:rsidRPr="00D14CDE">
        <w:rPr>
          <w:noProof/>
          <w:lang w:val="en-US"/>
        </w:rPr>
        <w:t>(Sutton, 2015)</w:t>
      </w:r>
      <w:r w:rsidR="00D14CDE">
        <w:rPr>
          <w:lang w:val="en-US"/>
        </w:rPr>
        <w:fldChar w:fldCharType="end"/>
      </w:r>
      <w:r>
        <w:rPr>
          <w:lang w:val="en-US"/>
        </w:rPr>
        <w:t xml:space="preserve">.  As a result of their weak immune system, and depending on the severity of a stroke, they are likely to succumb. However, adopting </w:t>
      </w:r>
      <w:r w:rsidR="00101FBA">
        <w:rPr>
          <w:lang w:val="en-US"/>
        </w:rPr>
        <w:t>positive</w:t>
      </w:r>
      <w:r>
        <w:rPr>
          <w:lang w:val="en-US"/>
        </w:rPr>
        <w:t xml:space="preserve"> outcomes help create a more diverse network that helps identify essential processes that help manage different issues. The adoption of better methods helps understand specific measures that help improve the overall development with a reliable evaluation of the underlying results.</w:t>
      </w:r>
      <w:r w:rsidR="00B9716A">
        <w:rPr>
          <w:lang w:val="en-US"/>
        </w:rPr>
        <w:t xml:space="preserve"> Implementation of a healthy diet can play a central role in transforming individual immune system by ensuring that they understand what needs to be done.</w:t>
      </w:r>
    </w:p>
    <w:p w14:paraId="2F6E4104" w14:textId="63DF7FCE" w:rsidR="001F263A" w:rsidRDefault="004F6990" w:rsidP="00865494">
      <w:pPr>
        <w:spacing w:line="480" w:lineRule="auto"/>
        <w:ind w:firstLine="720"/>
        <w:jc w:val="both"/>
        <w:rPr>
          <w:lang w:val="en-US"/>
        </w:rPr>
      </w:pPr>
      <w:r w:rsidRPr="001F263A">
        <w:rPr>
          <w:lang w:val="en-US"/>
        </w:rPr>
        <w:t xml:space="preserve">Perceived behavioral control factors under </w:t>
      </w:r>
      <w:r>
        <w:rPr>
          <w:lang w:val="en-US"/>
        </w:rPr>
        <w:t xml:space="preserve">consideration include age, vulnerability, available alternatives while also understanding the </w:t>
      </w:r>
      <w:r w:rsidR="00101FBA">
        <w:rPr>
          <w:lang w:val="en-US"/>
        </w:rPr>
        <w:t>urgency</w:t>
      </w:r>
      <w:r>
        <w:rPr>
          <w:lang w:val="en-US"/>
        </w:rPr>
        <w:t xml:space="preserve"> in adopting change. Knowledge,</w:t>
      </w:r>
      <w:r w:rsidRPr="001F263A">
        <w:rPr>
          <w:lang w:val="en-US"/>
        </w:rPr>
        <w:t xml:space="preserve"> </w:t>
      </w:r>
      <w:r>
        <w:rPr>
          <w:lang w:val="en-US"/>
        </w:rPr>
        <w:t xml:space="preserve">attitude, and perception present a more straightforward understanding of critical processes that help implement better outcomes.  Other essential factors that are explained based on this approach include </w:t>
      </w:r>
      <w:r w:rsidRPr="001F263A">
        <w:rPr>
          <w:lang w:val="en-US"/>
        </w:rPr>
        <w:t>perceived benefits, perceived risks, motivating factors, and barriers to</w:t>
      </w:r>
      <w:r>
        <w:rPr>
          <w:lang w:val="en-US"/>
        </w:rPr>
        <w:t xml:space="preserve"> change</w:t>
      </w:r>
      <w:r w:rsidR="00D14CDE">
        <w:rPr>
          <w:lang w:val="en-US"/>
        </w:rPr>
        <w:fldChar w:fldCharType="begin" w:fldLock="1"/>
      </w:r>
      <w:r w:rsidR="00851317">
        <w:rPr>
          <w:lang w:val="en-US"/>
        </w:rPr>
        <w:instrText>ADDIN CSL_CITATION {"citationItems":[{"id":"ITEM-1","itemData":{"ISSN":"10467041","PMID":"26197634","abstract":"This research used a quantitative design to explore perceived stress experiences of African American wives in the care of spouses who are stroke survivors. The wives as caregivers (44.7%) were participants from rural communities in the southeastern region of North Carolina. These wives, although many had employment outside of the home, provided duties including activities of daily living (ADL) and all other domestic tasks. They were forced into the caregiving role, although many were often not prepared, and experienced much stress related to a lack of knowledge, training and minimum assistance from other family members. A nursing implication must include extensive discharge planning with an emphasis on education and training prior to discharge. More research in reference to African American wives as caregivers is needed to provide an adequate knowledge base in not only caring for their spouses, but also themselves.","author":[{"dropping-particle":"","family":"Smith-Johnson","given":"Barbara","non-dropping-particle":"","parse-names":false,"suffix":""},{"dropping-particle":"","family":"Davis","given":"Bertha L.","non-dropping-particle":"","parse-names":false,"suffix":""},{"dropping-particle":"","family":"Burns","given":"Dorothy","non-dropping-particle":"","parse-names":false,"suffix":""},{"dropping-particle":"","family":"Montgomery","given":"Arlene J.","non-dropping-particle":"","parse-names":false,"suffix":""},{"dropping-particle":"","family":"McGee","given":"Zina T.","non-dropping-particle":"","parse-names":false,"suffix":""}],"container-title":"The ABNF journal : official journal of the Association of Black Nursing Faculty in Higher Education, Inc","id":"ITEM-1","issued":{"date-parts":[["2015"]]},"title":"African American Wives and Perceived Stressful Experiences: Providing Care for Stroke Survivor Spouses","type":"article-journal"},"uris":["http://www.mendeley.com/documents/?uuid=729baaf6-37da-48a6-bea8-7e53c57a1f46"]}],"mendeley":{"formattedCitation":"(Smith-Johnson et al., 2015)","plainTextFormattedCitation":"(Smith-Johnson et al., 2015)","previouslyFormattedCitation":"(Smith-Johnson et al., 2015)"},"properties":{"noteIndex":0},"schema":"https://github.com/citation-style-language/schema/raw/master/csl-citation.json"}</w:instrText>
      </w:r>
      <w:r w:rsidR="00D14CDE">
        <w:rPr>
          <w:lang w:val="en-US"/>
        </w:rPr>
        <w:fldChar w:fldCharType="separate"/>
      </w:r>
      <w:r w:rsidR="00D14CDE" w:rsidRPr="00C66241">
        <w:rPr>
          <w:noProof/>
          <w:lang w:val="en-US"/>
        </w:rPr>
        <w:t>(Smith-Johnson et al., 2015)</w:t>
      </w:r>
      <w:r w:rsidR="00D14CDE">
        <w:rPr>
          <w:lang w:val="en-US"/>
        </w:rPr>
        <w:fldChar w:fldCharType="end"/>
      </w:r>
      <w:r>
        <w:rPr>
          <w:lang w:val="en-US"/>
        </w:rPr>
        <w:t xml:space="preserve">. </w:t>
      </w:r>
    </w:p>
    <w:p w14:paraId="644E8F35" w14:textId="77777777" w:rsidR="0083221D" w:rsidRPr="0083221D" w:rsidRDefault="0083221D" w:rsidP="0083221D">
      <w:pPr>
        <w:spacing w:line="480" w:lineRule="auto"/>
        <w:ind w:firstLine="720"/>
        <w:jc w:val="both"/>
        <w:rPr>
          <w:lang w:val="en-US"/>
        </w:rPr>
      </w:pPr>
      <w:r w:rsidRPr="0083221D">
        <w:rPr>
          <w:lang w:val="en-US"/>
        </w:rPr>
        <w:t xml:space="preserve">Even though it is difficult to change behavior, the association between such behavior and adverse outcomes is likely to convince individuals to focus on adopting better alternatives that can help in providing a strong commitment to change in improving their health status.  The health belief model is prominent, especially considering the need to develop a more straightforward approach that helps identify better elements that shape health outcomes. Self-Efficacy includes different features that help shape individual commitment to the underlying challenge </w:t>
      </w:r>
      <w:r w:rsidRPr="0083221D">
        <w:rPr>
          <w:lang w:val="en-US"/>
        </w:rPr>
        <w:fldChar w:fldCharType="begin" w:fldLock="1"/>
      </w:r>
      <w:r w:rsidRPr="0083221D">
        <w:rPr>
          <w:lang w:val="en-US"/>
        </w:rPr>
        <w:instrText>ADDIN CSL_CITATION {"citationItems":[{"id":"ITEM-1","itemData":{"DOI":"10.1080/17437199.2013.802623","ISSN":"17437202","abstract":"Lack of adherence to health-promoting advice challenges the successful prevention and management of many conditions. The Health Belief Model (HBM) was developed in 1966 to predict health-promoting behaviour and has been used in patients with wide variety of disease. The HBM has also been used to inform the development of interventions to improve health behaviours. Several reviews have documented the HBM's performance in predicting behaviour, but no review has addressed its utility in the design of interventions or the efficacy of these interventions. A systematic review was conducted to identify interventional studies which use the HBM as the theoretical basis for intervention design. The HBM has been used continuously in the development of behaviour change interventions for 40 years. Of 18 eligible studies, 14 (78%) reported significant improvements in adherence, with 7 (39%) showing moderate to large effects. However, only six studies used the HBM in its entirety and five different studies measured health beliefs as outcomes. Intervention success appeared to be unrelated to HBM construct addressed challenging the utility of this model as the theoretical basis for adherence-enhancing interventions. Interventions need to be described in full to allow for the identification of effective components and replication of studies. © 2013 © 2013 Taylor &amp; Francis.","author":[{"dropping-particle":"","family":"Jones","given":"Christina Jane","non-dropping-particle":"","parse-names":false,"suffix":""},{"dropping-particle":"","family":"Smith","given":"Helen","non-dropping-particle":"","parse-names":false,"suffix":""},{"dropping-particle":"","family":"Llewellyn","given":"Carrie","non-dropping-particle":"","parse-names":false,"suffix":""}],"container-title":"Health Psychology Review","id":"ITEM-1","issued":{"date-parts":[["2014"]]},"title":"Evaluating the effectiveness of health belief model interventions in improving adherence: a systematic review","type":"article-journal"},"uris":["http://www.mendeley.com/documents/?uuid=14d1598f-e3cc-4a05-98f2-4f83ee0f0df1"]}],"mendeley":{"formattedCitation":"(Jones et al., 2014)","plainTextFormattedCitation":"(Jones et al., 2014)","previouslyFormattedCitation":"(Jones et al., 2014)"},"properties":{"noteIndex":0},"schema":"https://github.com/citation-style-language/schema/raw/master/csl-citation.json"}</w:instrText>
      </w:r>
      <w:r w:rsidRPr="0083221D">
        <w:rPr>
          <w:lang w:val="en-US"/>
        </w:rPr>
        <w:fldChar w:fldCharType="separate"/>
      </w:r>
      <w:r w:rsidRPr="0083221D">
        <w:rPr>
          <w:lang w:val="en-US"/>
        </w:rPr>
        <w:t>(Jones et al., 2014)</w:t>
      </w:r>
      <w:r w:rsidRPr="0083221D">
        <w:rPr>
          <w:lang w:val="en-US"/>
        </w:rPr>
        <w:fldChar w:fldCharType="end"/>
      </w:r>
      <w:r w:rsidRPr="0083221D">
        <w:rPr>
          <w:lang w:val="en-US"/>
        </w:rPr>
        <w:t xml:space="preserve">. This program will focus on encouraging behavioral change by </w:t>
      </w:r>
      <w:r w:rsidRPr="0083221D">
        <w:rPr>
          <w:lang w:val="en-US"/>
        </w:rPr>
        <w:lastRenderedPageBreak/>
        <w:t>ensuring that there is a better understanding on critical information that help inform  on key aspects that will help the vulnerable position to understand the need to change their diet and improve their lifestyle.</w:t>
      </w:r>
    </w:p>
    <w:p w14:paraId="4C6C87D5" w14:textId="2047C064" w:rsidR="00981B52" w:rsidRDefault="00981B52" w:rsidP="00981B52">
      <w:pPr>
        <w:spacing w:line="480" w:lineRule="auto"/>
        <w:ind w:firstLine="720"/>
        <w:jc w:val="both"/>
        <w:rPr>
          <w:lang w:val="en-US"/>
        </w:rPr>
      </w:pPr>
      <w:r>
        <w:rPr>
          <w:lang w:val="en-US"/>
        </w:rPr>
        <w:t xml:space="preserve">The program will focus on promoting healthy lifestyle through diet monitoring and encouraging physical exercises to ensure that there is no accumulation of excess fats in the body. </w:t>
      </w:r>
      <w:r w:rsidRPr="00981B52">
        <w:rPr>
          <w:lang w:val="en-US"/>
        </w:rPr>
        <w:t xml:space="preserve">The vegetarian diet has been associated with improved immune systems and reduced risk of health challenges, which are created by eating meat. Vegetarians mainly use natural food products that contain less risk of infection. Fruits and vegetables, which form the majority of the vegetarian diet, play a significant role in preventing common illnesses such as heart disease and diabetes, which have become common. There is a need to focus on controlling the risk of diseases, which is importantly considered by vegetarians.  The vitamins from fruits are essential in improving individual health through the provision of raw energy. Through eating greens, nuts, beans, and fresh produce, vegetarians can have as much energy </w:t>
      </w:r>
      <w:r w:rsidRPr="00981B52">
        <w:rPr>
          <w:lang w:val="en-US"/>
        </w:rPr>
        <w:fldChar w:fldCharType="begin" w:fldLock="1"/>
      </w:r>
      <w:r w:rsidRPr="00981B52">
        <w:rPr>
          <w:lang w:val="en-US"/>
        </w:rPr>
        <w:instrText>ADDIN CSL_CITATION {"citationItems":[{"id":"ITEM-1","itemData":{"DOI":"10.1007/s10900-015-0080-7","ISSN":"15733610","PMID":"26289379","abstract":"Extreme heat is the leading cause of weather-related mortality in the U.S. Extreme heat also affects human health through heat stress and can exacerbate underlying medical conditions that lead to increased morbidity and mortality. In this study, data on emergency department (ED) visits for heat-related illness (HRI) and other selected diseases were analyzed during three heat events across North Carolina from 2007 to 2011. These heat events were identified based on the issuance and verification of heat products from local National Weather Service forecast offices (i.e. Heat Advisory, Heat Watch, and Excessive Heat Warning). The observed number of ED visits during these events were compared to the expected number of ED visits during several control periods to determine excess morbidity resulting from extreme heat. All recorded diagnoses were analyzed for each ED visit, thereby providing insight into the specific pathophysiological mechanisms and underlying health conditions associated with exposure to extreme heat. The most common form of HRI was heat exhaustion, while the percentage of visits with heat stroke was relatively low (&lt;10 %). The elderly (&gt;65 years of age) were at greatest risk for HRI during the early summer heat event (8.9 visits per 100,000), while young and middle age adults (18–44 years of age) were at greatest risk during the mid-summer event (6.3 visits per 100,000). Many of these visits were likely due to work-related exposure. The most vulnerable demographic during the late summer heat event was adolescents (15–17 years of age), which may relate to the timing of organized sports. This demographic also exhibited the highest visit rate for HRI among all three heat events (10.5 visits per 100,000). Significant increases (p &lt; 0.05) in visits with cardiovascular and cerebrovascular diseases were noted during the three heat events (3–8 %). The greatest increases were found in visits with hypotension during the late summer event (23 %) and sequelae during the early summer event (30 %), while decreases were noted for visits with hemorrhagic stroke during the middle and late summer events (13–24 %) and for visits with aneurysm during the early summer event (15 %). Significant increases were also noted in visits with respiratory diseases (5–7 %). The greatest increases in this category were found in visits with pneumonia and influenza (16 %), bronchitis and emphysema (12 %), and COPD (14 %) during the early summer event. Significant increases i…","author":[{"dropping-particle":"","family":"Fuhrmann","given":"Christopher M.","non-dropping-particle":"","parse-names":false,"suffix":""},{"dropping-particle":"","family":"Sugg","given":"Margaret M.","non-dropping-particle":"","parse-names":false,"suffix":""},{"dropping-particle":"","family":"Konrad","given":"Charles E.","non-dropping-particle":"","parse-names":false,"suffix":""},{"dropping-particle":"","family":"Waller","given":"Anna","non-dropping-particle":"","parse-names":false,"suffix":""}],"container-title":"Journal of Community Health","id":"ITEM-1","issued":{"date-parts":[["2016"]]},"title":"Impact of Extreme Heat Events on Emergency Department Visits in North Carolina (2007–2011)","type":"article-journal"},"uris":["http://www.mendeley.com/documents/?uuid=c3beed97-54b3-4c22-8445-c60b41120029","http://www.mendeley.com/documents/?uuid=46b86ec4-b210-400e-868e-e3fe21b06f66"]}],"mendeley":{"formattedCitation":"(Fuhrmann, Sugg, Konrad, &amp; Waller, 2016)","plainTextFormattedCitation":"(Fuhrmann, Sugg, Konrad, &amp; Waller, 2016)","previouslyFormattedCitation":"(Fuhrmann, Sugg, Konrad, &amp; Waller, 2016)"},"properties":{"noteIndex":0},"schema":"https://github.com/citation-style-language/schema/raw/master/csl-citation.json"}</w:instrText>
      </w:r>
      <w:r w:rsidRPr="00981B52">
        <w:rPr>
          <w:lang w:val="en-US"/>
        </w:rPr>
        <w:fldChar w:fldCharType="separate"/>
      </w:r>
      <w:r w:rsidRPr="00981B52">
        <w:rPr>
          <w:lang w:val="en-US"/>
        </w:rPr>
        <w:t>(Fuhrmann, Sugg, Konrad, &amp; Waller, 2016)</w:t>
      </w:r>
      <w:r w:rsidRPr="00981B52">
        <w:rPr>
          <w:lang w:val="en-US"/>
        </w:rPr>
        <w:fldChar w:fldCharType="end"/>
      </w:r>
      <w:r w:rsidRPr="00981B52">
        <w:rPr>
          <w:lang w:val="en-US"/>
        </w:rPr>
        <w:t>.</w:t>
      </w:r>
    </w:p>
    <w:p w14:paraId="7BAC8AED" w14:textId="40A4B2C2" w:rsidR="00981B52" w:rsidRPr="00981B52" w:rsidRDefault="00981B52" w:rsidP="00981B52">
      <w:pPr>
        <w:spacing w:line="480" w:lineRule="auto"/>
        <w:ind w:firstLine="720"/>
        <w:jc w:val="both"/>
        <w:rPr>
          <w:lang w:val="en-US"/>
        </w:rPr>
      </w:pPr>
      <w:r>
        <w:rPr>
          <w:lang w:val="en-US"/>
        </w:rPr>
        <w:t>This program will be rolled out in church places  and saloons where print outs of healthy diets and their benefits will be shared among the older black women population. Community based cooking classes will be organized where older black women will be invited  to ensure that they understand key aspects needed to ensure successful  control of their health. The program will also seek to encourage farmers to focus on natural methods of food production considering that they help create a more effective environment for improved food production.</w:t>
      </w:r>
    </w:p>
    <w:p w14:paraId="33AC38A9" w14:textId="55C37D60" w:rsidR="00981B52" w:rsidRDefault="00981B52" w:rsidP="00865494">
      <w:pPr>
        <w:spacing w:line="480" w:lineRule="auto"/>
        <w:ind w:firstLine="720"/>
        <w:jc w:val="both"/>
        <w:rPr>
          <w:lang w:val="en-US"/>
        </w:rPr>
      </w:pPr>
    </w:p>
    <w:p w14:paraId="47ADB7FF" w14:textId="6E788F98" w:rsidR="00CE7F35" w:rsidRDefault="00CE7F35" w:rsidP="00865494">
      <w:pPr>
        <w:spacing w:line="480" w:lineRule="auto"/>
        <w:ind w:firstLine="720"/>
        <w:jc w:val="both"/>
        <w:rPr>
          <w:lang w:val="en-US"/>
        </w:rPr>
      </w:pPr>
    </w:p>
    <w:p w14:paraId="2229B1E2" w14:textId="3499E1BA" w:rsidR="00CE7F35" w:rsidRDefault="00CE7F35" w:rsidP="00865494">
      <w:pPr>
        <w:spacing w:line="480" w:lineRule="auto"/>
        <w:ind w:firstLine="720"/>
        <w:jc w:val="both"/>
        <w:rPr>
          <w:lang w:val="en-US"/>
        </w:rPr>
      </w:pPr>
    </w:p>
    <w:p w14:paraId="0E756002" w14:textId="77777777" w:rsidR="00CE7F35" w:rsidRDefault="00CE7F35" w:rsidP="00865494">
      <w:pPr>
        <w:spacing w:line="480" w:lineRule="auto"/>
        <w:ind w:firstLine="720"/>
        <w:jc w:val="both"/>
        <w:rPr>
          <w:lang w:val="en-US"/>
        </w:rPr>
      </w:pPr>
    </w:p>
    <w:p w14:paraId="2E90A0E1" w14:textId="7E45ECEA" w:rsidR="001E147F" w:rsidRPr="00536E33" w:rsidRDefault="004F6990" w:rsidP="00536E33">
      <w:pPr>
        <w:spacing w:line="480" w:lineRule="auto"/>
        <w:jc w:val="both"/>
        <w:rPr>
          <w:b/>
          <w:bCs/>
          <w:lang w:val="en-US"/>
        </w:rPr>
      </w:pPr>
      <w:r w:rsidRPr="00536E33">
        <w:rPr>
          <w:b/>
          <w:bCs/>
          <w:lang w:val="en-US"/>
        </w:rPr>
        <w:lastRenderedPageBreak/>
        <w:t xml:space="preserve">Discussion </w:t>
      </w:r>
    </w:p>
    <w:p w14:paraId="5B9ED214" w14:textId="4178354C" w:rsidR="001E147F" w:rsidRDefault="004F6990" w:rsidP="00865494">
      <w:pPr>
        <w:spacing w:line="480" w:lineRule="auto"/>
        <w:ind w:firstLine="720"/>
        <w:jc w:val="both"/>
        <w:rPr>
          <w:lang w:val="en-US"/>
        </w:rPr>
      </w:pPr>
      <w:r>
        <w:rPr>
          <w:lang w:val="en-US"/>
        </w:rPr>
        <w:t xml:space="preserve">The increasing cases of stroke-related deaths in South </w:t>
      </w:r>
      <w:r w:rsidR="00616A41">
        <w:rPr>
          <w:lang w:val="en-US"/>
        </w:rPr>
        <w:t>Carolina</w:t>
      </w:r>
      <w:r>
        <w:rPr>
          <w:lang w:val="en-US"/>
        </w:rPr>
        <w:t xml:space="preserve"> among African American women 65 years and older present a different perception where it is possible to help create a more </w:t>
      </w:r>
      <w:r w:rsidR="00F868FC">
        <w:rPr>
          <w:lang w:val="en-US"/>
        </w:rPr>
        <w:t>diverse</w:t>
      </w:r>
      <w:r>
        <w:rPr>
          <w:lang w:val="en-US"/>
        </w:rPr>
        <w:t xml:space="preserve"> emphasis on better processes that help identify improved healthcare outcomes. The Health belief theory offers a strong understanding of the problem and helps develop better </w:t>
      </w:r>
      <w:r w:rsidR="00F868FC">
        <w:rPr>
          <w:lang w:val="en-US"/>
        </w:rPr>
        <w:t>methods</w:t>
      </w:r>
      <w:r>
        <w:rPr>
          <w:lang w:val="en-US"/>
        </w:rPr>
        <w:t xml:space="preserve"> that can help improve outcomes. Determining improved outcomes is depended on the ability to help identify essential measures that will enhance healthcare outcomes. The risk has been conclusively identified, which provides a strong commitment to defining improved management of healthcare outcomes</w:t>
      </w:r>
      <w:r w:rsidR="00D14CDE">
        <w:rPr>
          <w:lang w:val="en-US"/>
        </w:rPr>
        <w:t xml:space="preserve"> </w:t>
      </w:r>
      <w:r w:rsidR="00D14CDE">
        <w:rPr>
          <w:lang w:val="en-US"/>
        </w:rPr>
        <w:fldChar w:fldCharType="begin" w:fldLock="1"/>
      </w:r>
      <w:r w:rsidR="00851317">
        <w:rPr>
          <w:lang w:val="en-US"/>
        </w:rPr>
        <w:instrText>ADDIN CSL_CITATION {"citationItems":[{"id":"ITEM-1","itemData":{"DOI":"10.1007/s10900-015-0080-7","ISSN":"15733610","PMID":"26289379","abstract":"Extreme heat is the leading cause of weather-related mortality in the U.S. Extreme heat also affects human health through heat stress and can exacerbate underlying medical conditions that lead to increased morbidity and mortality. In this study, data on emergency department (ED) visits for heat-related illness (HRI) and other selected diseases were analyzed during three heat events across North Carolina from 2007 to 2011. These heat events were identified based on the issuance and verification of heat products from local National Weather Service forecast offices (i.e. Heat Advisory, Heat Watch, and Excessive Heat Warning). The observed number of ED visits during these events were compared to the expected number of ED visits during several control periods to determine excess morbidity resulting from extreme heat. All recorded diagnoses were analyzed for each ED visit, thereby providing insight into the specific pathophysiological mechanisms and underlying health conditions associated with exposure to extreme heat. The most common form of HRI was heat exhaustion, while the percentage of visits with heat stroke was relatively low (&lt;10 %). The elderly (&gt;65 years of age) were at greatest risk for HRI during the early summer heat event (8.9 visits per 100,000), while young and middle age adults (18–44 years of age) were at greatest risk during the mid-summer event (6.3 visits per 100,000). Many of these visits were likely due to work-related exposure. The most vulnerable demographic during the late summer heat event was adolescents (15–17 years of age), which may relate to the timing of organized sports. This demographic also exhibited the highest visit rate for HRI among all three heat events (10.5 visits per 100,000). Significant increases (p &lt; 0.05) in visits with cardiovascular and cerebrovascular diseases were noted during the three heat events (3–8 %). The greatest increases were found in visits with hypotension during the late summer event (23 %) and sequelae during the early summer event (30 %), while decreases were noted for visits with hemorrhagic stroke during the middle and late summer events (13–24 %) and for visits with aneurysm during the early summer event (15 %). Significant increases were also noted in visits with respiratory diseases (5–7 %). The greatest increases in this category were found in visits with pneumonia and influenza (16 %), bronchitis and emphysema (12 %), and COPD (14 %) during the early summer event. Significant increases i…","author":[{"dropping-particle":"","family":"Fuhrmann","given":"Christopher M.","non-dropping-particle":"","parse-names":false,"suffix":""},{"dropping-particle":"","family":"Sugg","given":"Margaret M.","non-dropping-particle":"","parse-names":false,"suffix":""},{"dropping-particle":"","family":"Konrad","given":"Charles E.","non-dropping-particle":"","parse-names":false,"suffix":""},{"dropping-particle":"","family":"Waller","given":"Anna","non-dropping-particle":"","parse-names":false,"suffix":""}],"container-title":"Journal of Community Health","id":"ITEM-1","issued":{"date-parts":[["2016"]]},"title":"Impact of Extreme Heat Events on Emergency Department Visits in North Carolina (2007–2011)","type":"article-journal"},"uris":["http://www.mendeley.com/documents/?uuid=46b86ec4-b210-400e-868e-e3fe21b06f66"]}],"mendeley":{"formattedCitation":"(Fuhrmann et al., 2016)","plainTextFormattedCitation":"(Fuhrmann et al., 2016)","previouslyFormattedCitation":"(Fuhrmann et al., 2016)"},"properties":{"noteIndex":0},"schema":"https://github.com/citation-style-language/schema/raw/master/csl-citation.json"}</w:instrText>
      </w:r>
      <w:r w:rsidR="00D14CDE">
        <w:rPr>
          <w:lang w:val="en-US"/>
        </w:rPr>
        <w:fldChar w:fldCharType="separate"/>
      </w:r>
      <w:r w:rsidR="00D14CDE" w:rsidRPr="00C66241">
        <w:rPr>
          <w:noProof/>
          <w:lang w:val="en-US"/>
        </w:rPr>
        <w:t>(Fuhrmann et al., 2016)</w:t>
      </w:r>
      <w:r w:rsidR="00D14CDE">
        <w:rPr>
          <w:lang w:val="en-US"/>
        </w:rPr>
        <w:fldChar w:fldCharType="end"/>
      </w:r>
      <w:r>
        <w:rPr>
          <w:lang w:val="en-US"/>
        </w:rPr>
        <w:t xml:space="preserve">. </w:t>
      </w:r>
      <w:r w:rsidR="00CE7F35">
        <w:rPr>
          <w:lang w:val="en-US"/>
        </w:rPr>
        <w:t>This program will focus on controlling the risk of stroke through dietary and lifestyle change.  Diet will include a healthy balanced diet while also encouraging physical exercises to help improve blood flow.</w:t>
      </w:r>
    </w:p>
    <w:p w14:paraId="51F787C7" w14:textId="4319C4C5" w:rsidR="007B5226" w:rsidRDefault="004F6990" w:rsidP="00865494">
      <w:pPr>
        <w:spacing w:line="480" w:lineRule="auto"/>
        <w:ind w:firstLine="720"/>
        <w:jc w:val="both"/>
        <w:rPr>
          <w:lang w:val="en-US"/>
        </w:rPr>
      </w:pPr>
      <w:r>
        <w:rPr>
          <w:lang w:val="en-US"/>
        </w:rPr>
        <w:t>The ability to identify specific factors that improve individual development is based on the ability to help implement a critical understanding of better processes that define an improved healthcare outcome. However, the existing challenge, in this case, is based on the inability to force an individual to change their behavior. The model is developed based on the voluntary ability to improve individual response rather than fo</w:t>
      </w:r>
      <w:r w:rsidR="00616A41">
        <w:rPr>
          <w:lang w:val="en-US"/>
        </w:rPr>
        <w:t>r</w:t>
      </w:r>
      <w:r>
        <w:rPr>
          <w:lang w:val="en-US"/>
        </w:rPr>
        <w:t>cing change</w:t>
      </w:r>
      <w:r w:rsidR="00765E67">
        <w:rPr>
          <w:lang w:val="en-US"/>
        </w:rPr>
        <w:t xml:space="preserve"> and maintaining a greater focus on better changes that implement improved outcomes in improving the change process</w:t>
      </w:r>
      <w:r w:rsidR="00D14CDE">
        <w:rPr>
          <w:lang w:val="en-US"/>
        </w:rPr>
        <w:t xml:space="preserve"> </w:t>
      </w:r>
      <w:r w:rsidR="00D14CDE">
        <w:rPr>
          <w:lang w:val="en-US"/>
        </w:rPr>
        <w:fldChar w:fldCharType="begin" w:fldLock="1"/>
      </w:r>
      <w:r w:rsidR="00851317">
        <w:rPr>
          <w:lang w:val="en-US"/>
        </w:rPr>
        <w:instrText>ADDIN CSL_CITATION {"citationItems":[{"id":"ITEM-1","itemData":{"DOI":"10.1053/j.ajkd.2015.07.020","ISSN":"15236838","abstract":"Background Kidney disease disproportionately affects minority populations, including African Americans and Hispanics; therefore, understanding the relationship of kidney function to cardiovascular (CV) outcomes within different racial/ethnic groups is of considerable interest. We investigated the relationship between kidney function and CV events and assessed effect modification by race/ethnicity in the Women's Health Initiative. Study Design Prospective cohort study. Setting &amp; Participants Baseline serum creatinine concentrations (assay traceable to isotope-dilution mass spectrometry standard) of 19,411 postmenopausal women aged 50 to 79 years who self-identified as either non-Hispanic white (n = 8,921), African American (n = 7,436), or Hispanic (n = 3,054) were used to calculate estimated glomerular filtration rates (eGFRs). Predictors Categories of eGFR (exposure); race/ethnicity (effect modifier). Outcomes The primary outcome was the composite of 3 physician-adjudicated CV events: myocardial infarction, stroke, or CV-related death. Measurements We evaluated the multivariable-adjusted associations between categories of eGFR and CV events using proportional hazards regression and formally tested for effect modification by race/ethnicity. Results During a mean follow-up of 7.6 years, 1,424 CV events (653 myocardial infarctions, 627 strokes, and 297 CV-related deaths) were observed. The association between eGFR and CV events was curvilinear; however, the association of eGFR with CV outcomes differed by race (P = 0.006). In stratified analyses, we observed that the U-shaped association was present in non-Hispanic whites, whereas African American participants had a rather curvilinear relationship, with lower eGFR being associated with higher CV risk, and higher eGFR, with reduced CV risk. Analyses among Hispanic women were inconclusive owing to few Hispanic women having very low or high eGFRs and very few events occurring in these categories. Limitations Lack of urinary albumin measurements; residual confounding by unmeasured or imprecisely measured characteristics. Conclusions In postmenopausal women, the patterns of association between eGFR and CV risk differed between non-Hispanic whites and African American women.","author":[{"dropping-particle":"","family":"Arce","given":"Cristina M.","non-dropping-particle":"","parse-names":false,"suffix":""},{"dropping-particle":"","family":"Rhee","given":"Jinnie J.","non-dropping-particle":"","parse-names":false,"suffix":""},{"dropping-particle":"","family":"Cheung","given":"Katharine L.","non-dropping-particle":"","parse-names":false,"suffix":""},{"dropping-particle":"","family":"Hedlin","given":"Haley","non-dropping-particle":"","parse-names":false,"suffix":""},{"dropping-particle":"","family":"Kapphahn","given":"Kristopher","non-dropping-particle":"","parse-names":false,"suffix":""},{"dropping-particle":"","family":"Franceschini","given":"Nora","non-dropping-particle":"","parse-names":false,"suffix":""},{"dropping-particle":"","family":"Kalil","given":"Roberto S.","non-dropping-particle":"","parse-names":false,"suffix":""},{"dropping-particle":"","family":"Martin","given":"Lisa W.","non-dropping-particle":"","parse-names":false,"suffix":""},{"dropping-particle":"","family":"Qi","given":"Lihong","non-dropping-particle":"","parse-names":false,"suffix":""},{"dropping-particle":"","family":"Shara","given":"Nawar M.","non-dropping-particle":"","parse-names":false,"suffix":""},{"dropping-particle":"","family":"Desai","given":"Manisha","non-dropping-particle":"","parse-names":false,"suffix":""},{"dropping-particle":"","family":"Stefanick","given":"Marcia L.","non-dropping-particle":"","parse-names":false,"suffix":""},{"dropping-particle":"","family":"Winkelmayer","given":"Wolfgang C.","non-dropping-particle":"","parse-names":false,"suffix":""}],"container-title":"American Journal of Kidney Diseases","id":"ITEM-1","issued":{"date-parts":[["2016"]]},"title":"Kidney Function and Cardiovascular Events in Postmenopausal Women: The Impact of Race and Ethnicity in the Women's Health Initiative","type":"article-journal"},"uris":["http://www.mendeley.com/documents/?uuid=c053b3a7-6d94-4b7c-b5cf-8beafb8e9d98"]}],"mendeley":{"formattedCitation":"(Arce et al., 2016)","plainTextFormattedCitation":"(Arce et al., 2016)","previouslyFormattedCitation":"(Arce et al., 2016)"},"properties":{"noteIndex":0},"schema":"https://github.com/citation-style-language/schema/raw/master/csl-citation.json"}</w:instrText>
      </w:r>
      <w:r w:rsidR="00D14CDE">
        <w:rPr>
          <w:lang w:val="en-US"/>
        </w:rPr>
        <w:fldChar w:fldCharType="separate"/>
      </w:r>
      <w:r w:rsidR="00D14CDE" w:rsidRPr="00C66241">
        <w:rPr>
          <w:noProof/>
          <w:lang w:val="en-US"/>
        </w:rPr>
        <w:t>(Arce et al., 2016)</w:t>
      </w:r>
      <w:r w:rsidR="00D14CDE">
        <w:rPr>
          <w:lang w:val="en-US"/>
        </w:rPr>
        <w:fldChar w:fldCharType="end"/>
      </w:r>
      <w:r w:rsidR="00765E67">
        <w:rPr>
          <w:lang w:val="en-US"/>
        </w:rPr>
        <w:t>.  The susceptibility to high blood pressure increases the risk of stroke, especially when an individual is unable to maintain reduced stroke-related deaths. Stroke related deaths among African American older women can be controlled by regulating their diet and lifestyle as a whole. This is important in improving blood flow and reduced fat deposits in the body.</w:t>
      </w:r>
    </w:p>
    <w:p w14:paraId="025DE051" w14:textId="32833840" w:rsidR="00F868FC" w:rsidRDefault="004F6990" w:rsidP="00865494">
      <w:pPr>
        <w:spacing w:line="480" w:lineRule="auto"/>
        <w:ind w:firstLine="720"/>
        <w:jc w:val="both"/>
        <w:rPr>
          <w:lang w:val="en-US"/>
        </w:rPr>
      </w:pPr>
      <w:r>
        <w:rPr>
          <w:lang w:val="en-US"/>
        </w:rPr>
        <w:lastRenderedPageBreak/>
        <w:t xml:space="preserve">Individuals at risk provide a significant emphasis on a better understanding of better processes that help maintain a strong knowledge of better processes that help in managing healthcare outcomes. Maintaining better health outcomes define an improved commitment to better changes that can improve individual wellbeing. </w:t>
      </w:r>
      <w:r w:rsidRPr="00F868FC">
        <w:rPr>
          <w:lang w:val="en-US"/>
        </w:rPr>
        <w:t>Thus, protecting personal health is essential and should form the basis of the diet that an individual chooses. Even though both meat eater and a vegetarian diet have been embraced, there is a need to focus on critical elements that can improve individual health. This is through selective meat use and increased use of vegetables and fruits, which are produced naturally to overcome many lifestyle diseases</w:t>
      </w:r>
      <w:r w:rsidR="00D14CDE">
        <w:rPr>
          <w:lang w:val="en-US"/>
        </w:rPr>
        <w:t xml:space="preserve"> </w:t>
      </w:r>
      <w:r w:rsidR="00D14CDE">
        <w:rPr>
          <w:lang w:val="en-US"/>
        </w:rPr>
        <w:fldChar w:fldCharType="begin" w:fldLock="1"/>
      </w:r>
      <w:r w:rsidR="00851317">
        <w:rPr>
          <w:lang w:val="en-US"/>
        </w:rPr>
        <w:instrText>ADDIN CSL_CITATION {"citationItems":[{"id":"ITEM-1","itemData":{"DOI":"10.1080/17437199.2013.802623","ISSN":"17437202","abstract":"Lack of adherence to health-promoting advice challenges the successful prevention and management of many conditions. The Health Belief Model (HBM) was developed in 1966 to predict health-promoting behaviour and has been used in patients with wide variety of disease. The HBM has also been used to inform the development of interventions to improve health behaviours. Several reviews have documented the HBM's performance in predicting behaviour, but no review has addressed its utility in the design of interventions or the efficacy of these interventions. A systematic review was conducted to identify interventional studies which use the HBM as the theoretical basis for intervention design. The HBM has been used continuously in the development of behaviour change interventions for 40 years. Of 18 eligible studies, 14 (78%) reported significant improvements in adherence, with 7 (39%) showing moderate to large effects. However, only six studies used the HBM in its entirety and five different studies measured health beliefs as outcomes. Intervention success appeared to be unrelated to HBM construct addressed challenging the utility of this model as the theoretical basis for adherence-enhancing interventions. Interventions need to be described in full to allow for the identification of effective components and replication of studies. © 2013 © 2013 Taylor &amp; Francis.","author":[{"dropping-particle":"","family":"Jones","given":"Christina Jane","non-dropping-particle":"","parse-names":false,"suffix":""},{"dropping-particle":"","family":"Smith","given":"Helen","non-dropping-particle":"","parse-names":false,"suffix":""},{"dropping-particle":"","family":"Llewellyn","given":"Carrie","non-dropping-particle":"","parse-names":false,"suffix":""}],"container-title":"Health Psychology Review","id":"ITEM-1","issued":{"date-parts":[["2014"]]},"title":"Evaluating the effectiveness of health belief model interventions in improving adherence: a systematic review","type":"article-journal"},"uris":["http://www.mendeley.com/documents/?uuid=14d1598f-e3cc-4a05-98f2-4f83ee0f0df1"]}],"mendeley":{"formattedCitation":"(Jones et al., 2014)","plainTextFormattedCitation":"(Jones et al., 2014)","previouslyFormattedCitation":"(Jones et al., 2014)"},"properties":{"noteIndex":0},"schema":"https://github.com/citation-style-language/schema/raw/master/csl-citation.json"}</w:instrText>
      </w:r>
      <w:r w:rsidR="00D14CDE">
        <w:rPr>
          <w:lang w:val="en-US"/>
        </w:rPr>
        <w:fldChar w:fldCharType="separate"/>
      </w:r>
      <w:r w:rsidR="00C66241" w:rsidRPr="00C66241">
        <w:rPr>
          <w:noProof/>
          <w:lang w:val="en-US"/>
        </w:rPr>
        <w:t>(Jones et al., 2014)</w:t>
      </w:r>
      <w:r w:rsidR="00D14CDE">
        <w:rPr>
          <w:lang w:val="en-US"/>
        </w:rPr>
        <w:fldChar w:fldCharType="end"/>
      </w:r>
      <w:r w:rsidRPr="00F868FC">
        <w:rPr>
          <w:lang w:val="en-US"/>
        </w:rPr>
        <w:t>.</w:t>
      </w:r>
    </w:p>
    <w:p w14:paraId="01AD83D0" w14:textId="00E0C121" w:rsidR="00C63C8A" w:rsidRDefault="004F6990" w:rsidP="00865494">
      <w:pPr>
        <w:spacing w:line="480" w:lineRule="auto"/>
        <w:ind w:firstLine="720"/>
        <w:jc w:val="both"/>
        <w:rPr>
          <w:lang w:val="en-US"/>
        </w:rPr>
      </w:pPr>
      <w:r w:rsidRPr="00C63C8A">
        <w:rPr>
          <w:lang w:val="en-US"/>
        </w:rPr>
        <w:t>Most of the individuals 65 years and older have a strong understanding of specific factors that can help promote their health wellbeing. The development of a better program must focus on ensuring that healthcare providers are aware of the new changes in diet to reduce the risk of stroke. A high level of adherence to a healthy diet and a positive diet present an improved focus on better processes that can help improve individual health development. The healthy diet included less meat and sugar, with a  greater focus on more fruits and vegetables. These different diets which emphasized less beef were associated with a high level of emphasis on improving the health of individuals and promoting a positive environment. Reduced meat consumption had the highest impact on individual health and climate. Advocating for a healthier diet has been an essential aspect of improving the lives of African American older women.</w:t>
      </w:r>
    </w:p>
    <w:p w14:paraId="495DC83C" w14:textId="2DD776F2" w:rsidR="00A76117" w:rsidRDefault="00A76117" w:rsidP="00865494">
      <w:pPr>
        <w:spacing w:line="480" w:lineRule="auto"/>
        <w:ind w:firstLine="720"/>
        <w:jc w:val="both"/>
        <w:rPr>
          <w:lang w:val="en-US"/>
        </w:rPr>
      </w:pPr>
    </w:p>
    <w:p w14:paraId="3DFAFC5A" w14:textId="60AFEBC0" w:rsidR="00A76117" w:rsidRDefault="00A76117" w:rsidP="00865494">
      <w:pPr>
        <w:spacing w:line="480" w:lineRule="auto"/>
        <w:ind w:firstLine="720"/>
        <w:jc w:val="both"/>
        <w:rPr>
          <w:lang w:val="en-US"/>
        </w:rPr>
      </w:pPr>
    </w:p>
    <w:p w14:paraId="57F40388" w14:textId="47386FFE" w:rsidR="00A76117" w:rsidRDefault="00A76117" w:rsidP="00865494">
      <w:pPr>
        <w:spacing w:line="480" w:lineRule="auto"/>
        <w:ind w:firstLine="720"/>
        <w:jc w:val="both"/>
        <w:rPr>
          <w:lang w:val="en-US"/>
        </w:rPr>
      </w:pPr>
    </w:p>
    <w:p w14:paraId="5B2D3937" w14:textId="77777777" w:rsidR="00A76117" w:rsidRPr="00C63C8A" w:rsidRDefault="00A76117" w:rsidP="00865494">
      <w:pPr>
        <w:spacing w:line="480" w:lineRule="auto"/>
        <w:ind w:firstLine="720"/>
        <w:jc w:val="both"/>
        <w:rPr>
          <w:lang w:val="en-US"/>
        </w:rPr>
      </w:pPr>
    </w:p>
    <w:p w14:paraId="762BE880" w14:textId="4069D6B6" w:rsidR="00C63C8A" w:rsidRPr="00851317" w:rsidRDefault="00851317" w:rsidP="00851317">
      <w:pPr>
        <w:spacing w:line="480" w:lineRule="auto"/>
        <w:jc w:val="center"/>
        <w:rPr>
          <w:b/>
          <w:bCs/>
          <w:lang w:val="en-US"/>
        </w:rPr>
      </w:pPr>
      <w:r w:rsidRPr="00851317">
        <w:rPr>
          <w:b/>
          <w:bCs/>
          <w:lang w:val="en-US"/>
        </w:rPr>
        <w:lastRenderedPageBreak/>
        <w:t>References</w:t>
      </w:r>
    </w:p>
    <w:p w14:paraId="40983155" w14:textId="314F0B1B"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851317">
        <w:rPr>
          <w:rFonts w:cs="Times New Roman"/>
          <w:noProof/>
          <w:szCs w:val="24"/>
        </w:rPr>
        <w:t xml:space="preserve">Abraham, C., &amp; Sheeran, P. (2014). The health belief model. In </w:t>
      </w:r>
      <w:r w:rsidRPr="00851317">
        <w:rPr>
          <w:rFonts w:cs="Times New Roman"/>
          <w:i/>
          <w:iCs/>
          <w:noProof/>
          <w:szCs w:val="24"/>
        </w:rPr>
        <w:t>Cambridge Handbook of Psychology, Health and Medicine, Second Edition</w:t>
      </w:r>
      <w:r w:rsidRPr="00851317">
        <w:rPr>
          <w:rFonts w:cs="Times New Roman"/>
          <w:noProof/>
          <w:szCs w:val="24"/>
        </w:rPr>
        <w:t>. https://doi.org/10.1017/CBO9780511543579.022</w:t>
      </w:r>
    </w:p>
    <w:p w14:paraId="29A96DE9"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Arce, C. M., Rhee, J. J., Cheung, K. L., Hedlin, H., Kapphahn, K., Franceschini, N., … Winkelmayer, W. C. (2016). Kidney Function and Cardiovascular Events in Postmenopausal Women: The Impact of Race and Ethnicity in the Women’s Health Initiative. </w:t>
      </w:r>
      <w:r w:rsidRPr="00851317">
        <w:rPr>
          <w:rFonts w:cs="Times New Roman"/>
          <w:i/>
          <w:iCs/>
          <w:noProof/>
          <w:szCs w:val="24"/>
        </w:rPr>
        <w:t>American Journal of Kidney Diseases</w:t>
      </w:r>
      <w:r w:rsidRPr="00851317">
        <w:rPr>
          <w:rFonts w:cs="Times New Roman"/>
          <w:noProof/>
          <w:szCs w:val="24"/>
        </w:rPr>
        <w:t>. https://doi.org/10.1053/j.ajkd.2015.07.020</w:t>
      </w:r>
    </w:p>
    <w:p w14:paraId="63EA49ED"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Bushnell, C. D., Duncan, P. W., Lycan, S. L., Condon, C. N., Pastva, A. M., Lutz, B. J., … Rosamond, W. D. (2018). A Person-Centered Approach to Poststroke Care: The COMprehensive Post-Acute Stroke Services Model. </w:t>
      </w:r>
      <w:r w:rsidRPr="00851317">
        <w:rPr>
          <w:rFonts w:cs="Times New Roman"/>
          <w:i/>
          <w:iCs/>
          <w:noProof/>
          <w:szCs w:val="24"/>
        </w:rPr>
        <w:t>Journal of the American Geriatrics Society</w:t>
      </w:r>
      <w:r w:rsidRPr="00851317">
        <w:rPr>
          <w:rFonts w:cs="Times New Roman"/>
          <w:noProof/>
          <w:szCs w:val="24"/>
        </w:rPr>
        <w:t>. https://doi.org/10.1111/jgs.15322</w:t>
      </w:r>
    </w:p>
    <w:p w14:paraId="2E22F179"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Center, W. S. (2016). Heart Failure Statistics. </w:t>
      </w:r>
      <w:r w:rsidRPr="00851317">
        <w:rPr>
          <w:rFonts w:cs="Times New Roman"/>
          <w:i/>
          <w:iCs/>
          <w:noProof/>
          <w:szCs w:val="24"/>
        </w:rPr>
        <w:t>Emory Healthcare</w:t>
      </w:r>
      <w:r w:rsidRPr="00851317">
        <w:rPr>
          <w:rFonts w:cs="Times New Roman"/>
          <w:noProof/>
          <w:szCs w:val="24"/>
        </w:rPr>
        <w:t>.</w:t>
      </w:r>
    </w:p>
    <w:p w14:paraId="0D9689C6"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Fuhrmann, C. M., Sugg, M. M., Konrad, C. E., &amp; Waller, A. (2016). Impact of Extreme Heat Events on Emergency Department Visits in North Carolina (2007–2011). </w:t>
      </w:r>
      <w:r w:rsidRPr="00851317">
        <w:rPr>
          <w:rFonts w:cs="Times New Roman"/>
          <w:i/>
          <w:iCs/>
          <w:noProof/>
          <w:szCs w:val="24"/>
        </w:rPr>
        <w:t>Journal of Community Health</w:t>
      </w:r>
      <w:r w:rsidRPr="00851317">
        <w:rPr>
          <w:rFonts w:cs="Times New Roman"/>
          <w:noProof/>
          <w:szCs w:val="24"/>
        </w:rPr>
        <w:t>. https://doi.org/10.1007/s10900-015-0080-7</w:t>
      </w:r>
    </w:p>
    <w:p w14:paraId="63302A19"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Green, E. C., &amp; Murphy, E. (2014). Health Belief Model. In </w:t>
      </w:r>
      <w:r w:rsidRPr="00851317">
        <w:rPr>
          <w:rFonts w:cs="Times New Roman"/>
          <w:i/>
          <w:iCs/>
          <w:noProof/>
          <w:szCs w:val="24"/>
        </w:rPr>
        <w:t>The Wiley Blackwell Encyclopedia of Health, Illness, Behavior, and Society</w:t>
      </w:r>
      <w:r w:rsidRPr="00851317">
        <w:rPr>
          <w:rFonts w:cs="Times New Roman"/>
          <w:noProof/>
          <w:szCs w:val="24"/>
        </w:rPr>
        <w:t>. https://doi.org/10.1002/9781118410868.wbehibs410</w:t>
      </w:r>
    </w:p>
    <w:p w14:paraId="49CBF1A0"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Johnson, A. M., Goldstein, L. B., Bennett, P., O’Brien, E. C., Rosamond, W. D., &amp; investigators of the Registry of the North Carolina Stroke Care Collaborative. (2014). Compliance with acute stroke care quality measures in hospitals with and without </w:t>
      </w:r>
      <w:r w:rsidRPr="00851317">
        <w:rPr>
          <w:rFonts w:cs="Times New Roman"/>
          <w:noProof/>
          <w:szCs w:val="24"/>
        </w:rPr>
        <w:lastRenderedPageBreak/>
        <w:t xml:space="preserve">primary stroke center certification: the North Carolina Stroke Care Collaborative. </w:t>
      </w:r>
      <w:r w:rsidRPr="00851317">
        <w:rPr>
          <w:rFonts w:cs="Times New Roman"/>
          <w:i/>
          <w:iCs/>
          <w:noProof/>
          <w:szCs w:val="24"/>
        </w:rPr>
        <w:t>Journal of the American Heart Association</w:t>
      </w:r>
      <w:r w:rsidRPr="00851317">
        <w:rPr>
          <w:rFonts w:cs="Times New Roman"/>
          <w:noProof/>
          <w:szCs w:val="24"/>
        </w:rPr>
        <w:t>. https://doi.org/10.1161/JAHA.113.000423</w:t>
      </w:r>
    </w:p>
    <w:p w14:paraId="30015A39"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Jones, C. J., Smith, H., &amp; Llewellyn, C. (2014). Evaluating the effectiveness of health belief model interventions in improving adherence: a systematic review. </w:t>
      </w:r>
      <w:r w:rsidRPr="00851317">
        <w:rPr>
          <w:rFonts w:cs="Times New Roman"/>
          <w:i/>
          <w:iCs/>
          <w:noProof/>
          <w:szCs w:val="24"/>
        </w:rPr>
        <w:t>Health Psychology Review</w:t>
      </w:r>
      <w:r w:rsidRPr="00851317">
        <w:rPr>
          <w:rFonts w:cs="Times New Roman"/>
          <w:noProof/>
          <w:szCs w:val="24"/>
        </w:rPr>
        <w:t>. https://doi.org/10.1080/17437199.2013.802623</w:t>
      </w:r>
    </w:p>
    <w:p w14:paraId="3EEF010B"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Keyserling, T. C., Samuel-Hodge, C. D., Pitts, S. J., Garcia, B. A., Johnston, L. F., Gizlice, Z., … Ammerman, A. S. (2016). A community-based lifestyle and weight loss intervention promoting a Mediterranean-style diet pattern evaluated in the stroke belt of North Carolina: The Heart Healthy Lenoir Project. </w:t>
      </w:r>
      <w:r w:rsidRPr="00851317">
        <w:rPr>
          <w:rFonts w:cs="Times New Roman"/>
          <w:i/>
          <w:iCs/>
          <w:noProof/>
          <w:szCs w:val="24"/>
        </w:rPr>
        <w:t>BMC Public Health</w:t>
      </w:r>
      <w:r w:rsidRPr="00851317">
        <w:rPr>
          <w:rFonts w:cs="Times New Roman"/>
          <w:noProof/>
          <w:szCs w:val="24"/>
        </w:rPr>
        <w:t>. https://doi.org/10.1186/s12889-016-3370-9</w:t>
      </w:r>
    </w:p>
    <w:p w14:paraId="7207CFA5"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Micha, R., Peñalvo, J. L., Cudhea, F., Imamura, F., Rehm, C. D., &amp; Mozaffarian, D. (2017). Association between dietary factors and mortality from heart disease, stroke, and type 2 diabetes in the United States. </w:t>
      </w:r>
      <w:r w:rsidRPr="00851317">
        <w:rPr>
          <w:rFonts w:cs="Times New Roman"/>
          <w:i/>
          <w:iCs/>
          <w:noProof/>
          <w:szCs w:val="24"/>
        </w:rPr>
        <w:t>JAMA - Journal of the American Medical Association</w:t>
      </w:r>
      <w:r w:rsidRPr="00851317">
        <w:rPr>
          <w:rFonts w:cs="Times New Roman"/>
          <w:noProof/>
          <w:szCs w:val="24"/>
        </w:rPr>
        <w:t>. https://doi.org/10.1001/jama.2017.0947</w:t>
      </w:r>
    </w:p>
    <w:p w14:paraId="30B5E62D"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Owusu, C., Antognoli, E., Nock, N., Hergenroeder, P., Austin, K., Bennet, E., … Flocke, S. (2018). Perspective of older African-American and Non-Hispanic white breast cancer survivors from diverse socioeconomic backgrounds toward physical activity: A qualitative study. </w:t>
      </w:r>
      <w:r w:rsidRPr="00851317">
        <w:rPr>
          <w:rFonts w:cs="Times New Roman"/>
          <w:i/>
          <w:iCs/>
          <w:noProof/>
          <w:szCs w:val="24"/>
        </w:rPr>
        <w:t>Journal of Geriatric Oncology</w:t>
      </w:r>
      <w:r w:rsidRPr="00851317">
        <w:rPr>
          <w:rFonts w:cs="Times New Roman"/>
          <w:noProof/>
          <w:szCs w:val="24"/>
        </w:rPr>
        <w:t>. https://doi.org/10.1016/j.jgo.2017.12.003</w:t>
      </w:r>
    </w:p>
    <w:p w14:paraId="4D4C224A"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Slivinski, A., Jones, R., Whitehead, H., &amp; Hooper, V. (2017). Improving Access to Stroke Care in the Rural Setting: The Journey to Acute Stroke Ready Designation. </w:t>
      </w:r>
      <w:r w:rsidRPr="00851317">
        <w:rPr>
          <w:rFonts w:cs="Times New Roman"/>
          <w:i/>
          <w:iCs/>
          <w:noProof/>
          <w:szCs w:val="24"/>
        </w:rPr>
        <w:t>Journal of Emergency Nursing</w:t>
      </w:r>
      <w:r w:rsidRPr="00851317">
        <w:rPr>
          <w:rFonts w:cs="Times New Roman"/>
          <w:noProof/>
          <w:szCs w:val="24"/>
        </w:rPr>
        <w:t>. https://doi.org/10.1016/j.jen.2016.10.006</w:t>
      </w:r>
    </w:p>
    <w:p w14:paraId="7CCC57D5" w14:textId="77777777" w:rsidR="00851317" w:rsidRPr="00851317" w:rsidRDefault="00851317"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Smith-Johnson, B., Davis, B. L., Burns, D., Montgomery, A. J., &amp; McGee, Z. T. (2015). African American Wives and Perceived Stressful Experiences: Providing Care for </w:t>
      </w:r>
      <w:r w:rsidRPr="00851317">
        <w:rPr>
          <w:rFonts w:cs="Times New Roman"/>
          <w:noProof/>
          <w:szCs w:val="24"/>
        </w:rPr>
        <w:lastRenderedPageBreak/>
        <w:t xml:space="preserve">Stroke Survivor Spouses. </w:t>
      </w:r>
      <w:r w:rsidRPr="00851317">
        <w:rPr>
          <w:rFonts w:cs="Times New Roman"/>
          <w:i/>
          <w:iCs/>
          <w:noProof/>
          <w:szCs w:val="24"/>
        </w:rPr>
        <w:t>The ABNF Journal : Official Journal of the Association of Black Nursing Faculty in Higher Education, Inc</w:t>
      </w:r>
      <w:r w:rsidRPr="00851317">
        <w:rPr>
          <w:rFonts w:cs="Times New Roman"/>
          <w:noProof/>
          <w:szCs w:val="24"/>
        </w:rPr>
        <w:t>.</w:t>
      </w:r>
    </w:p>
    <w:p w14:paraId="4652763F" w14:textId="77777777" w:rsidR="00851317" w:rsidRPr="00851317" w:rsidRDefault="00851317" w:rsidP="00851317">
      <w:pPr>
        <w:widowControl w:val="0"/>
        <w:autoSpaceDE w:val="0"/>
        <w:autoSpaceDN w:val="0"/>
        <w:adjustRightInd w:val="0"/>
        <w:spacing w:line="480" w:lineRule="auto"/>
        <w:ind w:left="480" w:hanging="480"/>
        <w:rPr>
          <w:rFonts w:cs="Times New Roman"/>
          <w:noProof/>
        </w:rPr>
      </w:pPr>
      <w:r w:rsidRPr="00851317">
        <w:rPr>
          <w:rFonts w:cs="Times New Roman"/>
          <w:noProof/>
          <w:szCs w:val="24"/>
        </w:rPr>
        <w:t xml:space="preserve">Sutton, S. (2015). Health Behavior, Psychosocial Theories of. In </w:t>
      </w:r>
      <w:r w:rsidRPr="00851317">
        <w:rPr>
          <w:rFonts w:cs="Times New Roman"/>
          <w:i/>
          <w:iCs/>
          <w:noProof/>
          <w:szCs w:val="24"/>
        </w:rPr>
        <w:t>International Encyclopedia of the Social &amp; Behavioral Sciences: Second Edition</w:t>
      </w:r>
      <w:r w:rsidRPr="00851317">
        <w:rPr>
          <w:rFonts w:cs="Times New Roman"/>
          <w:noProof/>
          <w:szCs w:val="24"/>
        </w:rPr>
        <w:t>. https://doi.org/10.1016/B978-0-08-097086-8.14153-4</w:t>
      </w:r>
    </w:p>
    <w:p w14:paraId="581F48AB" w14:textId="37076233" w:rsidR="00851317" w:rsidRPr="00F868FC" w:rsidRDefault="00851317" w:rsidP="00851317">
      <w:pPr>
        <w:spacing w:line="480" w:lineRule="auto"/>
        <w:jc w:val="both"/>
        <w:rPr>
          <w:lang w:val="en-US"/>
        </w:rPr>
      </w:pPr>
      <w:r>
        <w:rPr>
          <w:lang w:val="en-US"/>
        </w:rPr>
        <w:fldChar w:fldCharType="end"/>
      </w:r>
    </w:p>
    <w:p w14:paraId="134F2BDF" w14:textId="66733B52" w:rsidR="00F868FC" w:rsidRDefault="00F868FC" w:rsidP="00BB1FCE">
      <w:pPr>
        <w:jc w:val="both"/>
        <w:rPr>
          <w:lang w:val="en-US"/>
        </w:rPr>
      </w:pPr>
    </w:p>
    <w:p w14:paraId="46F2E9F7" w14:textId="7006723C" w:rsidR="007B5226" w:rsidRDefault="007B5226" w:rsidP="00BB1FCE">
      <w:pPr>
        <w:jc w:val="both"/>
        <w:rPr>
          <w:lang w:val="en-US"/>
        </w:rPr>
      </w:pPr>
    </w:p>
    <w:p w14:paraId="1F06A5D7" w14:textId="77777777" w:rsidR="00A1610A" w:rsidRDefault="00A1610A" w:rsidP="00BB1FCE">
      <w:pPr>
        <w:jc w:val="both"/>
        <w:rPr>
          <w:lang w:val="en-US"/>
        </w:rPr>
      </w:pPr>
    </w:p>
    <w:p w14:paraId="12CE4064" w14:textId="0AE9583C" w:rsidR="008B6509" w:rsidRDefault="008B6509" w:rsidP="00BB1FCE">
      <w:pPr>
        <w:jc w:val="both"/>
        <w:rPr>
          <w:lang w:val="en-US"/>
        </w:rPr>
      </w:pPr>
    </w:p>
    <w:p w14:paraId="34EAB1E4" w14:textId="455A1B3D" w:rsidR="008B6509" w:rsidRDefault="008B6509" w:rsidP="00BB1FCE">
      <w:pPr>
        <w:jc w:val="both"/>
        <w:rPr>
          <w:lang w:val="en-US"/>
        </w:rPr>
      </w:pPr>
    </w:p>
    <w:p w14:paraId="2CD3D5FE" w14:textId="55C53B27" w:rsidR="00F538DD" w:rsidRDefault="00F538DD" w:rsidP="00BB1FCE">
      <w:pPr>
        <w:jc w:val="both"/>
        <w:rPr>
          <w:lang w:val="en-US"/>
        </w:rPr>
      </w:pPr>
    </w:p>
    <w:p w14:paraId="14046A49" w14:textId="77777777" w:rsidR="008B6509" w:rsidRDefault="008B6509" w:rsidP="00BB1FCE">
      <w:pPr>
        <w:jc w:val="both"/>
        <w:rPr>
          <w:lang w:val="en-US"/>
        </w:rPr>
      </w:pPr>
    </w:p>
    <w:p w14:paraId="774BF861" w14:textId="38849CB9" w:rsidR="007515D8" w:rsidRDefault="007515D8" w:rsidP="00BB1FCE">
      <w:pPr>
        <w:jc w:val="both"/>
        <w:rPr>
          <w:lang w:val="en-US"/>
        </w:rPr>
      </w:pPr>
    </w:p>
    <w:p w14:paraId="58854B76" w14:textId="77777777" w:rsidR="001F5BE6" w:rsidRDefault="001F5BE6" w:rsidP="00BB1FCE">
      <w:pPr>
        <w:jc w:val="both"/>
        <w:rPr>
          <w:lang w:val="en-US"/>
        </w:rPr>
      </w:pPr>
    </w:p>
    <w:p w14:paraId="7EC54F9C" w14:textId="04F93D1C" w:rsidR="005D7435" w:rsidRDefault="005D7435" w:rsidP="00BB1FCE">
      <w:pPr>
        <w:jc w:val="both"/>
        <w:rPr>
          <w:lang w:val="en-US"/>
        </w:rPr>
      </w:pPr>
    </w:p>
    <w:p w14:paraId="68AA1BAF" w14:textId="60F4F179" w:rsidR="0015210B" w:rsidRDefault="0015210B" w:rsidP="00BB1FCE">
      <w:pPr>
        <w:jc w:val="both"/>
        <w:rPr>
          <w:lang w:val="en-US"/>
        </w:rPr>
      </w:pPr>
    </w:p>
    <w:p w14:paraId="2FE09430" w14:textId="55A1B81F" w:rsidR="0015210B" w:rsidRDefault="0015210B" w:rsidP="00BB1FCE">
      <w:pPr>
        <w:jc w:val="both"/>
        <w:rPr>
          <w:lang w:val="en-US"/>
        </w:rPr>
      </w:pPr>
    </w:p>
    <w:p w14:paraId="7056D676" w14:textId="4E6E5D56" w:rsidR="0015210B" w:rsidRDefault="0015210B" w:rsidP="00BB1FCE">
      <w:pPr>
        <w:jc w:val="both"/>
        <w:rPr>
          <w:i/>
          <w:iCs/>
        </w:rPr>
      </w:pPr>
    </w:p>
    <w:p w14:paraId="7AFF7871" w14:textId="35BC7CD7" w:rsidR="0015210B" w:rsidRDefault="0015210B" w:rsidP="00BB1FCE">
      <w:pPr>
        <w:jc w:val="both"/>
        <w:rPr>
          <w:i/>
          <w:iCs/>
        </w:rPr>
      </w:pPr>
    </w:p>
    <w:p w14:paraId="1B0E0C44" w14:textId="77777777" w:rsidR="0015210B" w:rsidRPr="005D7435" w:rsidRDefault="0015210B" w:rsidP="00BB1FCE">
      <w:pPr>
        <w:jc w:val="both"/>
        <w:rPr>
          <w:lang w:val="en-US"/>
        </w:rPr>
      </w:pPr>
    </w:p>
    <w:sectPr w:rsidR="0015210B" w:rsidRPr="005D7435" w:rsidSect="0086549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73711" w14:textId="77777777" w:rsidR="005E493B" w:rsidRDefault="005E493B">
      <w:pPr>
        <w:spacing w:after="0" w:line="240" w:lineRule="auto"/>
      </w:pPr>
      <w:r>
        <w:separator/>
      </w:r>
    </w:p>
  </w:endnote>
  <w:endnote w:type="continuationSeparator" w:id="0">
    <w:p w14:paraId="19127034" w14:textId="77777777" w:rsidR="005E493B" w:rsidRDefault="005E4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3C1FE8" w14:textId="77777777" w:rsidR="005E493B" w:rsidRDefault="005E493B">
      <w:pPr>
        <w:spacing w:after="0" w:line="240" w:lineRule="auto"/>
      </w:pPr>
      <w:r>
        <w:separator/>
      </w:r>
    </w:p>
  </w:footnote>
  <w:footnote w:type="continuationSeparator" w:id="0">
    <w:p w14:paraId="0079F288" w14:textId="77777777" w:rsidR="005E493B" w:rsidRDefault="005E4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BB802" w14:textId="4D19AB5B" w:rsidR="00865494" w:rsidRDefault="004F6990">
    <w:pPr>
      <w:pStyle w:val="Header"/>
      <w:jc w:val="right"/>
    </w:pPr>
    <w:r w:rsidRPr="00865494">
      <w:rPr>
        <w:lang w:val="en-US"/>
      </w:rPr>
      <w:t xml:space="preserve">HEALTH BELIEF MODEL AND STROKE IN SOUTH CAROLINA </w:t>
    </w:r>
    <w:r>
      <w:rPr>
        <w:lang w:val="en-US"/>
      </w:rPr>
      <w:t xml:space="preserve">                          </w:t>
    </w:r>
    <w:sdt>
      <w:sdtPr>
        <w:id w:val="1706835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8D3AAE" w14:textId="77777777" w:rsidR="00865494" w:rsidRDefault="00865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F360E" w14:textId="5E0264C6" w:rsidR="00865494" w:rsidRDefault="004F6990">
    <w:pPr>
      <w:pStyle w:val="Header"/>
      <w:jc w:val="right"/>
    </w:pPr>
    <w:r>
      <w:rPr>
        <w:lang w:val="en-US"/>
      </w:rPr>
      <w:t xml:space="preserve">Running head: HEALTH BELIEF MODEL AND STROKE IN SOUTH CAROLINA         </w:t>
    </w:r>
    <w:sdt>
      <w:sdtPr>
        <w:id w:val="5430220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36B048" w14:textId="77777777" w:rsidR="00865494" w:rsidRDefault="00865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73B0D"/>
    <w:multiLevelType w:val="multilevel"/>
    <w:tmpl w:val="2DC65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4870D4"/>
    <w:multiLevelType w:val="multilevel"/>
    <w:tmpl w:val="6C601E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3MjUyNDY1MDc1NbRU0lEKTi0uzszPAykwrAUA6n+BviwAAAA="/>
  </w:docVars>
  <w:rsids>
    <w:rsidRoot w:val="005D7435"/>
    <w:rsid w:val="00101FBA"/>
    <w:rsid w:val="0015210B"/>
    <w:rsid w:val="00195902"/>
    <w:rsid w:val="001E147F"/>
    <w:rsid w:val="001F263A"/>
    <w:rsid w:val="001F5BE6"/>
    <w:rsid w:val="00292060"/>
    <w:rsid w:val="003E661E"/>
    <w:rsid w:val="004E3FCD"/>
    <w:rsid w:val="004F6990"/>
    <w:rsid w:val="00536E33"/>
    <w:rsid w:val="0055340B"/>
    <w:rsid w:val="005D7435"/>
    <w:rsid w:val="005E493B"/>
    <w:rsid w:val="00616A41"/>
    <w:rsid w:val="0072326B"/>
    <w:rsid w:val="007515D8"/>
    <w:rsid w:val="00765E67"/>
    <w:rsid w:val="007B5226"/>
    <w:rsid w:val="0083221D"/>
    <w:rsid w:val="00851317"/>
    <w:rsid w:val="00852993"/>
    <w:rsid w:val="00865494"/>
    <w:rsid w:val="008B6509"/>
    <w:rsid w:val="00981B52"/>
    <w:rsid w:val="009932DF"/>
    <w:rsid w:val="009E5B38"/>
    <w:rsid w:val="00A1610A"/>
    <w:rsid w:val="00A76117"/>
    <w:rsid w:val="00B9716A"/>
    <w:rsid w:val="00BB1FCE"/>
    <w:rsid w:val="00C63C8A"/>
    <w:rsid w:val="00C66241"/>
    <w:rsid w:val="00CE7F35"/>
    <w:rsid w:val="00D14CDE"/>
    <w:rsid w:val="00D4494F"/>
    <w:rsid w:val="00DA7618"/>
    <w:rsid w:val="00F4585E"/>
    <w:rsid w:val="00F538DD"/>
    <w:rsid w:val="00F868F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A5C52"/>
  <w15:chartTrackingRefBased/>
  <w15:docId w15:val="{AC87F64D-2F63-4703-BDE8-BE063102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435"/>
    <w:rPr>
      <w:color w:val="0563C1" w:themeColor="hyperlink"/>
      <w:u w:val="single"/>
    </w:rPr>
  </w:style>
  <w:style w:type="character" w:customStyle="1" w:styleId="UnresolvedMention1">
    <w:name w:val="Unresolved Mention1"/>
    <w:basedOn w:val="DefaultParagraphFont"/>
    <w:uiPriority w:val="99"/>
    <w:semiHidden/>
    <w:unhideWhenUsed/>
    <w:rsid w:val="005D7435"/>
    <w:rPr>
      <w:color w:val="605E5C"/>
      <w:shd w:val="clear" w:color="auto" w:fill="E1DFDD"/>
    </w:rPr>
  </w:style>
  <w:style w:type="paragraph" w:styleId="BalloonText">
    <w:name w:val="Balloon Text"/>
    <w:basedOn w:val="Normal"/>
    <w:link w:val="BalloonTextChar"/>
    <w:uiPriority w:val="99"/>
    <w:semiHidden/>
    <w:unhideWhenUsed/>
    <w:rsid w:val="008B65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509"/>
    <w:rPr>
      <w:rFonts w:ascii="Segoe UI" w:hAnsi="Segoe UI" w:cs="Segoe UI"/>
      <w:sz w:val="18"/>
      <w:szCs w:val="18"/>
    </w:rPr>
  </w:style>
  <w:style w:type="paragraph" w:styleId="Header">
    <w:name w:val="header"/>
    <w:basedOn w:val="Normal"/>
    <w:link w:val="HeaderChar"/>
    <w:uiPriority w:val="99"/>
    <w:unhideWhenUsed/>
    <w:rsid w:val="00865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494"/>
  </w:style>
  <w:style w:type="paragraph" w:styleId="Footer">
    <w:name w:val="footer"/>
    <w:basedOn w:val="Normal"/>
    <w:link w:val="FooterChar"/>
    <w:uiPriority w:val="99"/>
    <w:unhideWhenUsed/>
    <w:rsid w:val="00865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42488-9250-4D69-A9B7-F034B2C24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14482</Words>
  <Characters>82550</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2019-12-02T01:54:00Z</dcterms:created>
  <dcterms:modified xsi:type="dcterms:W3CDTF">2019-12-02T01:54:00Z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